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13" w:rsidRPr="002112C4" w:rsidRDefault="00F72913" w:rsidP="00F72913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педаго</w:t>
      </w:r>
      <w:r w:rsidR="00BC1777">
        <w:rPr>
          <w:rFonts w:ascii="Times New Roman" w:hAnsi="Times New Roman" w:cs="Times New Roman"/>
          <w:b/>
          <w:sz w:val="28"/>
          <w:szCs w:val="28"/>
        </w:rPr>
        <w:t xml:space="preserve">га по развитию речи с </w:t>
      </w:r>
      <w:proofErr w:type="spellStart"/>
      <w:r w:rsidR="00BC1777">
        <w:rPr>
          <w:rFonts w:ascii="Times New Roman" w:hAnsi="Times New Roman" w:cs="Times New Roman"/>
          <w:b/>
          <w:sz w:val="28"/>
          <w:szCs w:val="28"/>
        </w:rPr>
        <w:t>детьми-ино</w:t>
      </w:r>
      <w:r>
        <w:rPr>
          <w:rFonts w:ascii="Times New Roman" w:hAnsi="Times New Roman" w:cs="Times New Roman"/>
          <w:b/>
          <w:sz w:val="28"/>
          <w:szCs w:val="28"/>
        </w:rPr>
        <w:t>фонами</w:t>
      </w:r>
      <w:proofErr w:type="spellEnd"/>
    </w:p>
    <w:p w:rsidR="00F72913" w:rsidRDefault="00F72913" w:rsidP="00753EDC">
      <w:pPr>
        <w:pStyle w:val="a7"/>
        <w:spacing w:line="360" w:lineRule="auto"/>
        <w:ind w:left="-851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F72913" w:rsidRPr="00A002C5" w:rsidRDefault="00F72913" w:rsidP="00753ED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задачей ежедневной работы воспитателя с детьми в повседневной жизни является повышение их уровня владения русской речью. Ведущая форма работы – целенаправленное общение естественного типа в различных наглядных и предметно-практических ситуациях (индивидуально с ребёнком, с небольшой подгруппой детей).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Речь воспитателяпри 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 детьми эмоциональная, постоянно обращается 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к детям с вопросами, предложениями.</w:t>
      </w:r>
    </w:p>
    <w:p w:rsidR="00F72913" w:rsidRPr="00A002C5" w:rsidRDefault="00F72913" w:rsidP="00753ED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При планировании работы с детьми по повышению их уровня вла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русской речью, воспитательпридерживается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общих методических рекомендаций:</w:t>
      </w:r>
    </w:p>
    <w:p w:rsidR="00F72913" w:rsidRPr="006C3E09" w:rsidRDefault="00F72913" w:rsidP="00753ED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понимания детьми русской речи и реагирования на речь 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вием, целесообразно сопровождает </w:t>
      </w: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обращённую к детям речь жестами, мимикой, показом предметов и картин;</w:t>
      </w:r>
    </w:p>
    <w:p w:rsidR="00F72913" w:rsidRPr="006C3E09" w:rsidRDefault="00F72913" w:rsidP="00753ED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планировании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учитывает </w:t>
      </w: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достигнутый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овень владения языком, подбирает </w:t>
      </w: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для обучения, соблюдая последовательность формирования речевых умений и навыков;</w:t>
      </w:r>
    </w:p>
    <w:p w:rsidR="00F72913" w:rsidRPr="006C3E09" w:rsidRDefault="00F72913" w:rsidP="00753ED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активизации речевой и речемыслительной деятельности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</w:t>
      </w:r>
      <w:r w:rsidRPr="006C3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коллективные и групповые формы работы (работа в парах, тройками, хоровые ответы).</w:t>
      </w:r>
    </w:p>
    <w:p w:rsidR="00F72913" w:rsidRDefault="00F72913" w:rsidP="00753E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Для организации речевой деятельности детей и усиления потребности общения на русском 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 занятиях и вне занятий широко использует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различную наглядность. Для этого в группе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    постоянно меняется в зависимости от темы недели речевой уголок.</w:t>
      </w:r>
    </w:p>
    <w:p w:rsidR="00F72913" w:rsidRPr="00A002C5" w:rsidRDefault="00F72913" w:rsidP="00753ED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Речевой уголок включает:</w:t>
      </w:r>
    </w:p>
    <w:p w:rsidR="00F72913" w:rsidRPr="00A002C5" w:rsidRDefault="00F72913" w:rsidP="00753ED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уголок, в котором сосредоточена литература по данной теме;</w:t>
      </w:r>
    </w:p>
    <w:p w:rsidR="00F72913" w:rsidRPr="00A002C5" w:rsidRDefault="00F72913" w:rsidP="00753ED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уголок с коммуникативными играми;</w:t>
      </w:r>
    </w:p>
    <w:p w:rsidR="00F72913" w:rsidRPr="00A002C5" w:rsidRDefault="00F72913" w:rsidP="00753ED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для рисования на свободную тему, письма;</w:t>
      </w:r>
    </w:p>
    <w:p w:rsidR="00F72913" w:rsidRPr="00A002C5" w:rsidRDefault="00F72913" w:rsidP="00753ED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уголок </w:t>
      </w:r>
      <w:r w:rsidR="00BC177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прослушивания, где хранятся касс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диски 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записями сказок,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просмотр сказок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нерусскоговорящих</w:t>
      </w:r>
      <w:proofErr w:type="spellEnd"/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дошкольников (например, «</w:t>
      </w:r>
      <w:proofErr w:type="gramStart"/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про репку</w:t>
      </w:r>
      <w:proofErr w:type="gramEnd"/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» автор Е.Бажанова, «Маша и медведь» автор М</w:t>
      </w:r>
      <w:r w:rsidR="00753E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Борисенко – М.: студия «Диафильм»), а также связанные со сказками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72913" w:rsidRPr="00A002C5" w:rsidRDefault="00F72913" w:rsidP="00753ED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для упражнений в диалоге и т.д.</w:t>
      </w:r>
    </w:p>
    <w:p w:rsidR="00F72913" w:rsidRPr="00A002C5" w:rsidRDefault="00F72913" w:rsidP="00753ED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используется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учебно-воспи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тательном процессе дидактические игры как одна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основных форм мотивации, организации и стимулирования познавательной и речевой деятельности двуязычных детей.</w:t>
      </w:r>
    </w:p>
    <w:p w:rsidR="00F72913" w:rsidRPr="00A002C5" w:rsidRDefault="00F72913" w:rsidP="00753ED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Повышенный интерес у детей вызывают игры-драматизации (ролевые игры). Воспитатель может дополнительно включать в игровую деятельность детей (по мере накопления необходимых для игры слов, грамматических форм) этот вид игры с указанием ситуации, например, «Мама готовит обед», «Семья обедает», «У врача», «Шофёр и дети» и т.д. Исполняя роли в игре, дети ведут разговор и тем самым включают в речь (соответствующие ситуации) знакомые слова и формы слов, самостоятельно составляют предложения усвоенных конструкций. Вне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 целесообразно используют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игры-инсценировки знакомых сказок (или их фрагментов): «Колобок», «Теремок», «Козлята и волк» и др.</w:t>
      </w:r>
    </w:p>
    <w:p w:rsidR="00F72913" w:rsidRDefault="00F72913" w:rsidP="00753ED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разработанных данных</w:t>
      </w:r>
      <w:r w:rsidR="00BC1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</w:t>
      </w: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формирование у двуязычных детей навыков слушания и понимания русской речи, расширение словарного запаса, получение практических навыков по владению грамматическим строем русского языка, расширение коммуникативных возможностей. Тем самым создаются условия для выравнивания стартовых возможностей </w:t>
      </w:r>
      <w:proofErr w:type="spellStart"/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детей-инофонов</w:t>
      </w:r>
      <w:proofErr w:type="spellEnd"/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поступлением в школу, что позволит им в дальнейшем успешно учиться в школе.</w:t>
      </w:r>
    </w:p>
    <w:p w:rsidR="00753EDC" w:rsidRDefault="00753EDC" w:rsidP="00753E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DC" w:rsidRDefault="00753EDC" w:rsidP="00753E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Литература: </w:t>
      </w:r>
    </w:p>
    <w:p w:rsidR="00753EDC" w:rsidRPr="00753EDC" w:rsidRDefault="00753EDC" w:rsidP="00753EDC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3EDC" w:rsidRPr="00753EDC" w:rsidRDefault="00753EDC" w:rsidP="00753EDC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Андреева С.В. Билингвизм и его аспекты. Ученые записки Забайкальского государственного университета // Серия: Филология, история, востоковедение. – – Выпуск № 3. – С. 34-38.</w:t>
      </w:r>
    </w:p>
    <w:p w:rsidR="00753EDC" w:rsidRPr="00753EDC" w:rsidRDefault="00753EDC" w:rsidP="00753EDC">
      <w:pPr>
        <w:numPr>
          <w:ilvl w:val="0"/>
          <w:numId w:val="3"/>
        </w:numPr>
        <w:spacing w:after="0" w:line="36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Ковригина Л.В. Подготовка к обучению грамоте детей с тяжелыми нарушениями речи // Актуальные проблемы общей и коррекционной педагогики и психологии детства сборник научных трудов. под редакцией Е.Ю. Куликовой. – Новосибирск, – 2006. – С. 116-122.</w:t>
      </w:r>
    </w:p>
    <w:p w:rsidR="00753EDC" w:rsidRPr="00753EDC" w:rsidRDefault="00753EDC" w:rsidP="00753EDC">
      <w:pPr>
        <w:numPr>
          <w:ilvl w:val="0"/>
          <w:numId w:val="3"/>
        </w:numPr>
        <w:spacing w:after="0" w:line="36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Константинова А.В. Особенности обучения детей грамоте в </w:t>
      </w:r>
      <w:proofErr w:type="spellStart"/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билингвальных</w:t>
      </w:r>
      <w:proofErr w:type="spellEnd"/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// Практический психолог и логопед в школе и ДОУ. – 2010.- С.38 – 44.</w:t>
      </w:r>
    </w:p>
    <w:p w:rsidR="00753EDC" w:rsidRPr="00753EDC" w:rsidRDefault="00753EDC" w:rsidP="00753EDC">
      <w:pPr>
        <w:numPr>
          <w:ilvl w:val="0"/>
          <w:numId w:val="3"/>
        </w:numPr>
        <w:spacing w:after="0" w:line="36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Четверикова</w:t>
      </w:r>
      <w:proofErr w:type="spellEnd"/>
      <w:r w:rsidRPr="0075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 Феномены практики инклюзивного образования младших школьников с ограниченными возможностями здоровья // Современные исследования социальных проблем (электронный научный журнал). – 2015. – № 8 (52). – С. 226-242.</w:t>
      </w:r>
    </w:p>
    <w:p w:rsidR="009873AA" w:rsidRPr="00753EDC" w:rsidRDefault="009873AA" w:rsidP="00753EDC">
      <w:pPr>
        <w:pStyle w:val="a3"/>
        <w:spacing w:after="0" w:line="360" w:lineRule="auto"/>
        <w:ind w:left="142" w:firstLine="566"/>
        <w:jc w:val="both"/>
        <w:rPr>
          <w:b/>
          <w:sz w:val="28"/>
          <w:szCs w:val="28"/>
        </w:rPr>
      </w:pPr>
    </w:p>
    <w:sectPr w:rsidR="009873AA" w:rsidRPr="00753EDC" w:rsidSect="00F765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B16"/>
    <w:multiLevelType w:val="multilevel"/>
    <w:tmpl w:val="AA4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05D19"/>
    <w:multiLevelType w:val="multilevel"/>
    <w:tmpl w:val="BEBE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D3521"/>
    <w:multiLevelType w:val="hybridMultilevel"/>
    <w:tmpl w:val="F684D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BE"/>
    <w:rsid w:val="000C0CBE"/>
    <w:rsid w:val="001A356F"/>
    <w:rsid w:val="001C3CF2"/>
    <w:rsid w:val="002623CC"/>
    <w:rsid w:val="002E2150"/>
    <w:rsid w:val="003F791C"/>
    <w:rsid w:val="00753EDC"/>
    <w:rsid w:val="00840B62"/>
    <w:rsid w:val="00847383"/>
    <w:rsid w:val="00871A5F"/>
    <w:rsid w:val="009873AA"/>
    <w:rsid w:val="00BC1777"/>
    <w:rsid w:val="00E01FCD"/>
    <w:rsid w:val="00F01A5C"/>
    <w:rsid w:val="00F72913"/>
    <w:rsid w:val="00F7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A5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873AA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F7291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F729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Гуськов</dc:creator>
  <cp:keywords/>
  <dc:description/>
  <cp:lastModifiedBy>Брусничка</cp:lastModifiedBy>
  <cp:revision>6</cp:revision>
  <dcterms:created xsi:type="dcterms:W3CDTF">2017-12-19T11:37:00Z</dcterms:created>
  <dcterms:modified xsi:type="dcterms:W3CDTF">2018-01-09T11:16:00Z</dcterms:modified>
</cp:coreProperties>
</file>