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01" w:rsidRPr="00B21E01" w:rsidRDefault="00B21E01" w:rsidP="00F755A2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B21E01">
        <w:rPr>
          <w:rFonts w:ascii="Times New Roman" w:hAnsi="Times New Roman" w:cs="Times New Roman"/>
          <w:sz w:val="24"/>
          <w:szCs w:val="24"/>
        </w:rPr>
        <w:t xml:space="preserve">Муниципальное  бюджетное учреждение «Центр психолого-педагогической, медицинской и социальной помощи Калининского района </w:t>
      </w:r>
      <w:proofErr w:type="gramStart"/>
      <w:r w:rsidRPr="00B21E0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21E01">
        <w:rPr>
          <w:rFonts w:ascii="Times New Roman" w:hAnsi="Times New Roman" w:cs="Times New Roman"/>
          <w:sz w:val="24"/>
          <w:szCs w:val="24"/>
        </w:rPr>
        <w:t>. Челябинска»</w:t>
      </w:r>
    </w:p>
    <w:p w:rsidR="00B21E01" w:rsidRPr="00B21E01" w:rsidRDefault="00B21E01" w:rsidP="00F755A2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B21E01">
        <w:rPr>
          <w:rFonts w:ascii="Times New Roman" w:hAnsi="Times New Roman" w:cs="Times New Roman"/>
          <w:sz w:val="24"/>
          <w:szCs w:val="24"/>
        </w:rPr>
        <w:t xml:space="preserve">(МБУ «ЦППМСП Калининского района </w:t>
      </w:r>
      <w:proofErr w:type="gramStart"/>
      <w:r w:rsidRPr="00B21E0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21E01">
        <w:rPr>
          <w:rFonts w:ascii="Times New Roman" w:hAnsi="Times New Roman" w:cs="Times New Roman"/>
          <w:sz w:val="24"/>
          <w:szCs w:val="24"/>
        </w:rPr>
        <w:t>. Челябинска»)</w:t>
      </w:r>
    </w:p>
    <w:p w:rsidR="00B21E01" w:rsidRPr="00F755A2" w:rsidRDefault="00B21E01" w:rsidP="00F755A2">
      <w:pPr>
        <w:pStyle w:val="a3"/>
        <w:shd w:val="clear" w:color="auto" w:fill="F9F9F9"/>
        <w:spacing w:before="0" w:beforeAutospacing="0" w:after="0" w:afterAutospacing="0"/>
        <w:ind w:firstLine="680"/>
        <w:jc w:val="center"/>
        <w:rPr>
          <w:b/>
          <w:shd w:val="clear" w:color="auto" w:fill="F9F9F9"/>
        </w:rPr>
      </w:pPr>
      <w:proofErr w:type="spellStart"/>
      <w:r w:rsidRPr="00F755A2">
        <w:rPr>
          <w:b/>
          <w:shd w:val="clear" w:color="auto" w:fill="F9F9F9"/>
        </w:rPr>
        <w:t>Шикина</w:t>
      </w:r>
      <w:proofErr w:type="spellEnd"/>
      <w:r w:rsidRPr="00F755A2">
        <w:rPr>
          <w:b/>
          <w:shd w:val="clear" w:color="auto" w:fill="F9F9F9"/>
        </w:rPr>
        <w:t xml:space="preserve"> И.Э.</w:t>
      </w:r>
    </w:p>
    <w:p w:rsidR="00B21E01" w:rsidRDefault="00B21E01" w:rsidP="00F755A2">
      <w:pPr>
        <w:tabs>
          <w:tab w:val="center" w:pos="4677"/>
          <w:tab w:val="right" w:pos="9355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1E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</w:t>
      </w:r>
      <w:r w:rsidR="009A68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B21E01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Россия</w:t>
      </w:r>
    </w:p>
    <w:tbl>
      <w:tblPr>
        <w:tblpPr w:leftFromText="180" w:rightFromText="180" w:vertAnchor="text" w:tblpY="1"/>
        <w:tblOverlap w:val="never"/>
        <w:tblW w:w="9362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362"/>
      </w:tblGrid>
      <w:tr w:rsidR="0089040A" w:rsidRPr="00F82B85" w:rsidTr="00AF7215">
        <w:trPr>
          <w:trHeight w:val="1851"/>
          <w:tblCellSpacing w:w="0" w:type="dxa"/>
        </w:trPr>
        <w:tc>
          <w:tcPr>
            <w:tcW w:w="8770" w:type="dxa"/>
            <w:shd w:val="clear" w:color="auto" w:fill="F5F5F5"/>
            <w:vAlign w:val="center"/>
            <w:hideMark/>
          </w:tcPr>
          <w:p w:rsidR="0089040A" w:rsidRPr="00F82B85" w:rsidRDefault="0089040A" w:rsidP="00F755A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АННОТАЦИЯ:</w:t>
            </w:r>
          </w:p>
          <w:p w:rsidR="00BB3B43" w:rsidRPr="00B21E01" w:rsidRDefault="0089040A" w:rsidP="00C2044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статье </w:t>
            </w:r>
            <w:r w:rsidR="00BD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рассматриваются</w:t>
            </w:r>
            <w:r w:rsidRPr="00F8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3B43" w:rsidRPr="00B21E0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B3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="00BB3B43" w:rsidRPr="00BB3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етодические принципы обучения</w:t>
            </w:r>
            <w:r w:rsidR="00BB3B43" w:rsidRPr="00B21E0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904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школьник</w:t>
            </w:r>
            <w:r w:rsidR="00BB3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ов </w:t>
            </w:r>
            <w:r w:rsidR="00A103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ОВЗ.</w:t>
            </w:r>
            <w:r w:rsidR="00BB3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21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Речевое недоразвитие, слабость побудительных мотивов вызывают у </w:t>
            </w:r>
            <w:r w:rsidR="00A10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данной категории</w:t>
            </w:r>
            <w:r w:rsidRPr="00B21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 затруднения в общении с окружающими людьми. </w:t>
            </w:r>
            <w:r w:rsidR="00BB3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BB3B43" w:rsidRPr="00B21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ыявление закономерностей </w:t>
            </w:r>
            <w:r w:rsidR="00A10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развития детей с ОВЗ </w:t>
            </w:r>
            <w:r w:rsidR="00BB3B43" w:rsidRPr="00B21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позволяет более четко представлять систему принципов и через их реализацию активно влиять на весь ход обучения языку и речи. </w:t>
            </w:r>
            <w:r w:rsidR="00C20448" w:rsidRPr="00F82B85">
              <w:rPr>
                <w:rFonts w:ascii="Times New Roman" w:hAnsi="Times New Roman" w:cs="Times New Roman"/>
                <w:sz w:val="24"/>
                <w:szCs w:val="24"/>
              </w:rPr>
              <w:t>Обсуждаются возможные пути достижения этих задач, преимущества и риски, связанные с ними.</w:t>
            </w:r>
          </w:p>
          <w:p w:rsidR="0089040A" w:rsidRPr="00F82B85" w:rsidRDefault="0089040A" w:rsidP="00C2044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1E01" w:rsidRPr="00B21E01" w:rsidRDefault="00B21E01" w:rsidP="00F755A2">
      <w:pPr>
        <w:spacing w:after="0" w:line="240" w:lineRule="auto"/>
        <w:ind w:firstLine="680"/>
      </w:pPr>
    </w:p>
    <w:p w:rsidR="003D4712" w:rsidRPr="00B21E01" w:rsidRDefault="00B21E01" w:rsidP="00F755A2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21E0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</w:t>
      </w:r>
      <w:r w:rsidR="003D4712" w:rsidRPr="00B21E0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етодические принципы обучения школьников</w:t>
      </w:r>
      <w:r w:rsidR="00A1037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с ОВЗ </w:t>
      </w:r>
      <w:r w:rsidR="003D4712" w:rsidRPr="00B21E0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русскому языку. </w:t>
      </w:r>
    </w:p>
    <w:p w:rsidR="006442E1" w:rsidRPr="00B21E01" w:rsidRDefault="003D4712" w:rsidP="00F755A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Наука разрабатывает и внедряет в процесс преподавания методические принципы, вытекающие из закономерностей овладения языком и речью. </w:t>
      </w:r>
      <w:r w:rsidR="006442E1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Точное выявление закономерностей позволяет более четко представлять систему принципов и через их реализацию активно влиять на весь ход обучения языку и речи. </w:t>
      </w:r>
    </w:p>
    <w:p w:rsidR="00AB0416" w:rsidRPr="00B21E01" w:rsidRDefault="00AB0416" w:rsidP="00F755A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Применительно ко всем разделам обучения русскому языку можно выделить следующие принципы:</w:t>
      </w:r>
    </w:p>
    <w:p w:rsidR="00AB0416" w:rsidRPr="00B21E01" w:rsidRDefault="00AB0416" w:rsidP="00F755A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  Коммуникативная направленность обучения; </w:t>
      </w:r>
    </w:p>
    <w:p w:rsidR="003D4712" w:rsidRPr="00B21E01" w:rsidRDefault="00AB0416" w:rsidP="00F755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2.  Единство в реализации двух направлений работы: развити</w:t>
      </w:r>
      <w:r w:rsidR="00A10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речи и мышления;</w:t>
      </w:r>
      <w:r w:rsidRPr="00B21E01">
        <w:rPr>
          <w:rFonts w:ascii="Times New Roman" w:hAnsi="Times New Roman" w:cs="Times New Roman"/>
          <w:sz w:val="24"/>
          <w:szCs w:val="24"/>
        </w:rPr>
        <w:br/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3.  Обязательная мотивация языковой и речевой деятельности учащихся;</w:t>
      </w:r>
      <w:r w:rsidRPr="00B21E01">
        <w:rPr>
          <w:rFonts w:ascii="Times New Roman" w:hAnsi="Times New Roman" w:cs="Times New Roman"/>
          <w:sz w:val="24"/>
          <w:szCs w:val="24"/>
        </w:rPr>
        <w:br/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4.  Формирование чувства языка и опора на него в учебной деятельности детей;</w:t>
      </w:r>
      <w:r w:rsidRPr="00B21E01">
        <w:rPr>
          <w:rFonts w:ascii="Times New Roman" w:hAnsi="Times New Roman" w:cs="Times New Roman"/>
          <w:sz w:val="24"/>
          <w:szCs w:val="24"/>
        </w:rPr>
        <w:br/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5.  Взаимосвязь устной и письменной форм речи в процессе их развития.</w:t>
      </w:r>
    </w:p>
    <w:p w:rsidR="00590785" w:rsidRPr="00B21E01" w:rsidRDefault="00C24C8D" w:rsidP="00F755A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ведущих принципов обучения русскому языку в условиях коррекционной школы является принцип </w:t>
      </w:r>
      <w:r w:rsidRPr="0089040A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коммуникативной направленности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Речевое недоразвитие, слабость побудительных к речи мотивов вызывают у </w:t>
      </w:r>
      <w:r w:rsidR="00A10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детей с ОВЗ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затруднения в общении с окружающими людьми.</w:t>
      </w:r>
      <w:r w:rsidR="0010292F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Принцип коммуникативной направленности предполагает, что главным в обучении детей должно быть не столько сообщение о различных аспектах языка (фонетика, морфология, синтаксис), сколько формирование навыков практического использования различных языковых категорий в речи. </w:t>
      </w:r>
    </w:p>
    <w:p w:rsidR="00B21E01" w:rsidRDefault="00800BA5" w:rsidP="00F755A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качестве примера обеспечения коммуникативной направленности в изучении грамматического материала можно привести способ закрепления формы творительного падежа имен существительных мужского и женского рода в 3-м классе, где эти грамматические категории вводятся практическим путем без сообщения терминологии. </w:t>
      </w:r>
      <w:r w:rsid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Детям объясняют ситуацию: учителю надо уточнить сведения о профессиях их родителей или других родственников. </w:t>
      </w:r>
    </w:p>
    <w:p w:rsidR="00F32EEB" w:rsidRPr="00B21E01" w:rsidRDefault="00800BA5" w:rsidP="00F755A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Школьники сначала устно отвечают на вопрос, кем работают их мать, сестра, тетя, затем на вопрос, кем работают отец, брат, дядя и др. Заблаговременно готовятся таблица и карточки с названиями профессий в творительном падеже. Окончание выделено другим цветом.</w:t>
      </w:r>
      <w:r w:rsidR="0059078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Ответив, школьники выходят к доске, выбирают подходящую карточку, вставляют ее в таблицу. В результате этой работы образуется ряд: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Мама (сестра, тетя) работает </w:t>
      </w:r>
      <w:r w:rsidR="0036502F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кассиром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36502F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продавцом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6502F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медсестрой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6502F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врачом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Папа (брат, дядя) работает </w:t>
      </w:r>
      <w:r w:rsidR="0036502F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водителем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(слесарем, учителем).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Внимание детей привлекают к окончаниям слов, обозначающих профессии мужчин и женщин. Далее школьники записывают в тетради предложения о том, кем работают их близкие, ориентируясь на таблицу как на наглядную опору для подбора нужной словоформы.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этом же уроке учитель может спросить, как надо ответить на вопрос, кем работает мама, если она врач. Уже в 3-м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классе у детей можно формировать умение употреблять названия мужских профессий в соответствующей форме: Сестра работает шофером, маляром и т.п.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таком подходе к закреплению темы ситуация работы с ней приближается </w:t>
      </w:r>
      <w:proofErr w:type="gramStart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естественной, а языковой материал становится практически значимым для организации общения.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21E01" w:rsidRDefault="00800BA5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интеллектуальной деятельности умственно отсталых детей приводит к неполноценности их речевой практики. В свою очередь, недоразвитие речи задерживает формирование логического мышления, затрудняет устранение недостатков наглядно-образной и наглядно-действенной его форм.</w:t>
      </w:r>
      <w:r w:rsidR="00B21E01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21E01" w:rsidRDefault="00B21E01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Принцип единства развития речи и мышления опирается на психологическую закономерность, проявляющуюся во взаимодействии языка и мышления. Принцип единства развития речи и мышления реализуется и с помощью методов и приемов обучения, активно влияющих на речевую и мыслительную деятельность детей. Прежде всего, это те методы и приемы, которые составляют суть мыслительных операций. К таковым относятся анализ и синтез, конкретизация и обобщение, сравнение и классификация. </w:t>
      </w:r>
    </w:p>
    <w:p w:rsidR="00631230" w:rsidRDefault="00F32EEB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Разорвать этот замкнутый круг можно</w:t>
      </w:r>
      <w:r w:rsidR="00FD45A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всего в области речи. Формируя речь, мы работаем над обогащением, точностью, выразительностью на любом уровне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 то слово, предложение или текст. Развитие названных качеств речи положительно влияет на коррекцию недостатков и совершенствование мыслительной деятельности учащихся. </w:t>
      </w:r>
      <w:r w:rsidR="00057690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еобходимо, чтобы на специальных уроках развития речи темой беседы с детьми были предметы и явления, которые они или наблюдают в данный момент, или рассматривали ранее. Полученная таким образом информация и будет являться тем материалом, которым оперирует мышление и который одновременно используется как база для развития речи.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31230" w:rsidRDefault="00800BA5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Например, семантика слова </w:t>
      </w:r>
      <w:r w:rsidR="0031143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59078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фрукты</w:t>
      </w:r>
      <w:r w:rsidR="0031143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раскрывает конкретный род предметов; предложение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59078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Грачи прилетели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» -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сообщает о свершившемся факте. В словосочетании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«П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риехал из города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57690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грамматическое значение обстоятельства места передается сочетанием слов определенной семантики, предлогом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окончанием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зависимого слова.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31230" w:rsidRDefault="00800BA5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Умственно отсталые учащиеся с трудом постигают языковые значения различных единиц речи. Ученик специальной (коррекционной) школы не осознает взаимоотношения двух объектов действительности, которые кодируются, например, словосочетанием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«П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латок матери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результате чего оказывается не в состоянии понять грамматическое значение каждой из языковых единиц. Для преодоления возникающих трудностей на уроках грамматики и правописания нужно, чтобы учащиеся младших классов сначала осмысливали реальную ситуацию и взаимные связи предметов в ней. Затем организуется наблюдение за отражением этих связей в речи, после чего становится возможным вводить новый словесный материал и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для того, чтобы помочь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школьникам осознавать его лексическое и грамматическое значения.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Так, школьники рассматривают положение предмета по отношению </w:t>
      </w:r>
      <w:proofErr w:type="gramStart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другому и обозначают эти отношения словосочетаниями: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мяч на столе (у стола, под столом)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Наблюдение за языковым материалом позволяет установить, что различие в ситуациях закреплено в речи словами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под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окончаниями в названиях предметов.</w:t>
      </w:r>
      <w:r w:rsidR="00F32EE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уроке развития устной речи лексические значения слов осмысливаются также благодаря наблюдениям за предметами, за их действиями и признаками, в результате чего употребление слов становится более точным, например: грецкий орех, но кедровый орешек; кошка лакает, а собака пьет и др. </w:t>
      </w:r>
    </w:p>
    <w:p w:rsidR="0031143A" w:rsidRPr="00B21E01" w:rsidRDefault="00800BA5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Грамматическое значение языковых средств на практическом уровне закрепляется в упражнениях. Например:</w:t>
      </w:r>
      <w:r w:rsidR="00DC4F4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тренировка в правильном согласовании сказуемого с подлежащим: курица клюет зерно, цыплята тоже клюют зерна;</w:t>
      </w:r>
      <w:r w:rsidR="00057690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выделение основного корма для животных и упражнения в выборе нужной словоформы для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обозначения этого факта в речи: у зайца капуста, а у медведя мед; у лисицы </w:t>
      </w:r>
      <w:r w:rsidR="0031143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мясо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, а у белки орешки и т.д.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04E9A" w:rsidRPr="00B21E01" w:rsidRDefault="0031143A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любой репродуктивный метод необходимо вносить модификации, связанные с решением мыслительных задач. </w:t>
      </w:r>
      <w:proofErr w:type="gramStart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Например, используя для закрепления представлений о конфигурации буквы метод упражнения в многократном ее воспроизведении по образцу, по памяти, можно одновременно предлагать детям и такие задания: отгадай, какая это буква, и запиши ее (овал, палочка с крючком внизу); загадай сам своему товарищу букву, пусть он отгадает и напишет; узнай букву по </w:t>
      </w:r>
      <w:proofErr w:type="spellStart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полубуковке</w:t>
      </w:r>
      <w:proofErr w:type="spellEnd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запиши ее.</w:t>
      </w:r>
      <w:proofErr w:type="gramEnd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результате чисто механическое упражнение приобретет </w:t>
      </w:r>
      <w:proofErr w:type="gramStart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творческий</w:t>
      </w:r>
      <w:proofErr w:type="gramEnd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характер, потребует осуществления синтеза, операций сличения, восстановления целого по его части и т.п.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сочетание материализованного и речевого действий, овладение различными умственными операциями вследствие использования продуктивных методов обучения языку создают условия, при которых достигается единство формирования речи и развития мышления.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82E74" w:rsidRPr="00631230" w:rsidRDefault="00800BA5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менее значимым является </w:t>
      </w:r>
      <w:r w:rsidRPr="00631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принцип повышения языковой и речевой мотивации. </w:t>
      </w:r>
    </w:p>
    <w:p w:rsidR="00631230" w:rsidRDefault="00582E74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мственно отсталы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ям свойственны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речев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замкнутост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, слабост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речевой мотивации.</w:t>
      </w:r>
      <w:proofErr w:type="gramEnd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активной языковой и речевой деятельности невозможно без системы различных стимулов, которые обеспечивают создание соответствующих мотивов обучения. Именно эта методическая закономерность лежит в основе принципа повышения языковой и речевой мотивации.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данного принципа в учебном процессе обеспечивается содержанием урока русского языка, его структурой, подбором методов, приемов обучения, видов упражнений, а также поведением учителя.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В качестве примера рассмотрим действие этого принципа на уроке чтения.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Отбор содержания материала по чтению в значительной степени влияет на повышение речевой активности школьников: эмоциональная напряженность произведений, созвучие опыту детей, психологические жизненно-проблемные ситуации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это вызывает интерес к теме, желание в той или иной степени участвовать в оценке поступков героя, рассказывать о своих личных переживаниях в связи с возникающими ассоциациями.</w:t>
      </w:r>
      <w:r w:rsidR="00631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почему содержание книги для чтения, материала для внеклассного чтения должно соответствовать интересам детей. </w:t>
      </w:r>
    </w:p>
    <w:p w:rsidR="00631230" w:rsidRDefault="00800BA5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Положительное влияние на речевую активность учащихся может иметь и структура урока. Так, на уроке чтения важно устанавливать дозировку времени по каждой его структурной единице, </w:t>
      </w:r>
      <w:r w:rsidR="00384DAE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етко соблюдать логику перехода от одного этапа урока к другому.</w:t>
      </w:r>
      <w:r w:rsidRPr="00B21E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Выбор методов, приемов обучения, видов заданий тесно связан со структурой урока (в этом можно убедиться на вышеприведенном примере). Играя активную роль в организации урока, учитель не ограничивает при этом речевую активность детей.</w:t>
      </w:r>
    </w:p>
    <w:p w:rsidR="00E15928" w:rsidRDefault="00800BA5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Тесно связан с предыдущими принципами принцип формирования чувства языка и опоры на него. В условиях нормального развития ребенок в процессе общения </w:t>
      </w:r>
      <w:proofErr w:type="gramStart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proofErr w:type="gramEnd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взрослыми бессознательно (или на уровне неотчетливого осознания) усваивает языковые нормы и использует их в коммуникативных целях. У умственно отсталых учащихся чувство языка не развивается в дошкольном периоде, поскольку их речевая практика предельно ограничена, а главное 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интуитивно не осознана для того, чтобы разные единицы языка вошли в круг их интересов.</w:t>
      </w:r>
      <w:r w:rsidR="00B15BA0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Затруднения в понимании лексического значения слов препятствуют развитию у детей интереса к формальной стороне речи, к выделению языковых единиц, к их структуре и способу образования слов.</w:t>
      </w:r>
      <w:r w:rsidR="00B15BA0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с тем необходимость в наличии интуитивных первоначальных языковых обобщений для усвоения законов грамматики и осознанного использования их в речи ни у кого не вызывает сомнения. Поэтому в специальной (коррекционной) школе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названный выше методический принцип действует как принцип формирования чувства языка, а затем уже 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опоры на это чувство</w:t>
      </w:r>
      <w:r w:rsidR="006312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D45AD" w:rsidRPr="00B21E01" w:rsidRDefault="00804E9A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Воспитание языкового чутья осуществляется на всех уроках русского языка в младших классах. </w:t>
      </w:r>
      <w:proofErr w:type="gramStart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Специально организуется речевая практика, в процессе которой внимание детей сосредоточивается на семантике слова, предложения, на их формально-логических признаках, которые помогают объединять слова в определенные лексико-грамматические категории (названия предмета, действия, признака)</w:t>
      </w:r>
      <w:r w:rsidR="0059078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фонетических явлениях (дом, но дома), на соотнесении грамматической формы слова с реальными логическими отношениями, которые обозначаются этой формой (идет, пойдет, пошел).</w:t>
      </w:r>
      <w:proofErr w:type="gramEnd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На уроках развития речи</w:t>
      </w:r>
      <w:r w:rsidR="0059078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учащиеся, рассматривая </w:t>
      </w:r>
      <w:proofErr w:type="gramStart"/>
      <w:r w:rsidR="0059078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</w:t>
      </w:r>
      <w:proofErr w:type="gramEnd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называют его форму, цвет, вкусовые качества: яблоко желтое, круглое, сладкое; апельсин круглый, оранжевый, сладкий и т.д. Одновременно с уточнением реальных признаков предмета школьники учатся правильно согласовывать названия признаков с названием предмета, отличать сам признак от его названия.</w:t>
      </w:r>
      <w:r w:rsidR="00FD45A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уроках обучения грамоте (1-й класс), практических упражнений по грамматике (2—4-й классы) задачи выделения языковых единиц, наблюдений за их изменением в различных условиях, правильного употребления их в речи становятся ведущими. Выполнение практических грамматических упражнений в младших классах создает речевую базу, на которой начинают зарождаться познавательный интерес к языку и языковое чутье. В старших классах наличие первоначальных языковых обобщений дает учащимся возможность отвлекаться от предметного содержания слов, </w:t>
      </w:r>
      <w:proofErr w:type="spellStart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объективизировать</w:t>
      </w:r>
      <w:proofErr w:type="spellEnd"/>
      <w:r w:rsidR="00800BA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речь, усваивать теоретические законы грамматики. Анализ звукового состава слов, словоформ, предложений в той или иной степени помогает осознавать способы организации и употребления в речи единиц различных языковых уровней.</w:t>
      </w:r>
      <w:r w:rsidR="00FD45A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15928" w:rsidRDefault="00800BA5" w:rsidP="00F755A2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качестве методического принципа рассматривается также и </w:t>
      </w:r>
      <w:r w:rsidRPr="00E1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взаимодействие работы над устной и письменной речью. </w:t>
      </w:r>
      <w:r w:rsidR="0059078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Обе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формы речи служат средством общения. </w:t>
      </w:r>
      <w:proofErr w:type="gramStart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Устная р</w:t>
      </w:r>
      <w:r w:rsidR="00590785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ечь, как спонтанное образование,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опережает письменную.</w:t>
      </w:r>
      <w:proofErr w:type="gramEnd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выполняет функцию общения в процессе непосредственного взаимодействия собеседников и располагает различными выразительными средствами: интонацией, мимикой, жестами.</w:t>
      </w:r>
      <w:r w:rsidR="00FD45A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собеседника, общность обстановки, а также другие экстралингвистические (внеязыковые) факторы позволяют использовать усеченные конструкции предложений, ограниченный словарный запас.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5102A" w:rsidRPr="00B21E01" w:rsidRDefault="00800BA5" w:rsidP="00F755A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Письменная речь формируется на базе устной и фактически кодирует ее. Однако, являясь достаточно сложным образованием, письменная речь обладает рядом таких особенностей, которые делают эту форму общения отличной от устной формы.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У умственно отсталых учащихся неполноценны обе формы речи. Но, письменная форма реч</w:t>
      </w:r>
      <w:r w:rsidR="00FD45A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умственно отсталых школьников на определенном этапе ее развития</w:t>
      </w:r>
      <w:r w:rsidR="00FD45A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оказывается более совершенной по сравнению </w:t>
      </w:r>
      <w:proofErr w:type="gramStart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устной. Объясня</w:t>
      </w:r>
      <w:r w:rsidR="00FD45A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ется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этот феномен, так</w:t>
      </w:r>
      <w:r w:rsidR="00FD45A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качество</w:t>
      </w:r>
      <w:r w:rsidR="00FD45A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реализации письменной речи, как продолжительность во времени, создающая условия для обдумывания мысли и более четкого ее оформления.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у школьников в разные периоды обучения (младшие или старшие классы) более продуктивно развитой формы речи требует обязательного взаимодействия письменной и устной речи для обеспечения постоянного положительного влияния их друг на друга.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15928" w:rsidRDefault="00800BA5" w:rsidP="00F755A2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Учитывая филогенетическую особенность речи, необходимо создавать условия для постоянного опережающего развития ее устной формы. Этот тезис лежит в основе учебной программы. Так, сложные предложения вначале отрабатывают на уроках развития устной речи, затем на уроках грамматики и правописания изучаются их грамматические признаки и нормы употребления в письменной речи.</w:t>
      </w:r>
      <w:r w:rsidR="00804E9A" w:rsidRPr="00B21E01">
        <w:rPr>
          <w:rFonts w:ascii="Times New Roman" w:hAnsi="Times New Roman" w:cs="Times New Roman"/>
          <w:sz w:val="24"/>
          <w:szCs w:val="24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Предварительная устная подготовка к построению письменных высказываний 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одно из условий методически правильной организации работы над письменной формой речи. </w:t>
      </w:r>
      <w:r w:rsidR="00391CFB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Например:</w:t>
      </w:r>
      <w:r w:rsidR="00C03B09" w:rsidRPr="00B2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(«Что делает старший мальчик?»), реплики учителя («Обрати внимание на </w:t>
      </w:r>
      <w:r w:rsidR="00C03B09" w:rsidRPr="00B21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лапки гуся»), инструкции («Поставь ударение, найди безударную гласную»), развернутое объяснение учителя (биографические сведения о писателе или др.). </w:t>
      </w:r>
      <w:proofErr w:type="gramStart"/>
      <w:r w:rsidR="00C03B09" w:rsidRPr="00B21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средства помогают учащимся четко уяснить цель демонстрации наглядного материала («Рассмотри картинку и расскажи, что случилось с мальчиком»); постоянно регулируют деятельность школьников («Сравни клюв утки и курицы, дорисуй эти части головы.</w:t>
      </w:r>
      <w:proofErr w:type="gramEnd"/>
      <w:r w:rsidR="00C03B09" w:rsidRPr="00B2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покажи лапки этих птиц» и т.п.); углубляют и делают более осознанными впечатления детей от прослушанного или увиденного («На картине В.Е. Маковского «Свидание» изображен Ванька Жуков? </w:t>
      </w:r>
      <w:proofErr w:type="gramStart"/>
      <w:r w:rsidR="00C03B09" w:rsidRPr="00B21E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Докажи, что это не он»); организуют (планируют) высказывания учащихся («Расскажи сначала о лесе весной, потом о реке, а затем об играх детей»).</w:t>
      </w:r>
      <w:proofErr w:type="gramEnd"/>
      <w:r w:rsidR="00C03B09" w:rsidRPr="00B2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Внимание детей должно быть также сосредоточено на отработке правильной мелодики речи, синтаксических пауз</w:t>
      </w:r>
      <w:r w:rsidR="00FD45AD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Упражнение в точном интонировании устной речи способствует формированию умений делить речевой поток на предложения, определять их специфику на основе интонации. </w:t>
      </w:r>
    </w:p>
    <w:p w:rsidR="009279E7" w:rsidRPr="00B21E01" w:rsidRDefault="00800BA5" w:rsidP="00F755A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Приобретенные таким образом умения предупреждают появление в письменной речи ошибок типа нанизывания предложений друг на друга, неадекватного разрыва предложений, неправильного использования знаков препинания.</w:t>
      </w:r>
      <w:r w:rsidR="0055102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менее важно как можно чаще на уроках грамматики и правописания использовать творческие письменные задания в форме </w:t>
      </w:r>
      <w:proofErr w:type="spellStart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микросочинений</w:t>
      </w:r>
      <w:proofErr w:type="spellEnd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микроизложений</w:t>
      </w:r>
      <w:proofErr w:type="spellEnd"/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, свободных диктантов. В этом случае более регламентированный и фиксированный грамматический строй письменной речи частично устраняет недостатки устной речи, позволяет целенаправленнее работать над исправлением стилистических и грамматических ошибок.</w:t>
      </w:r>
      <w:r w:rsidR="0055102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взаимодействие устной и письменной речи благотворно влияет на совершенствование обеих форм.</w:t>
      </w:r>
      <w:r w:rsidR="00804E9A" w:rsidRPr="00B21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279E7" w:rsidRPr="00B21E01" w:rsidRDefault="009279E7" w:rsidP="00F755A2">
      <w:pPr>
        <w:shd w:val="clear" w:color="auto" w:fill="FFFFFF"/>
        <w:spacing w:after="0" w:line="240" w:lineRule="auto"/>
        <w:ind w:firstLine="68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380" w:rsidRDefault="00D20380" w:rsidP="007A2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2F12" w:rsidRPr="00F82B85" w:rsidRDefault="007A2F12" w:rsidP="007A2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B8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литературы</w:t>
      </w:r>
    </w:p>
    <w:p w:rsidR="007A2F12" w:rsidRPr="00F82B85" w:rsidRDefault="007A2F12" w:rsidP="007A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F12" w:rsidRPr="00F82B85" w:rsidRDefault="007A2F12" w:rsidP="007A2F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Нестеров В.В. Основные направления развития коррекционного образования//Дети с проблемами в развитии. – 2005. - №1. – С.42-43.</w:t>
      </w:r>
    </w:p>
    <w:p w:rsidR="007A2F12" w:rsidRPr="00F82B85" w:rsidRDefault="007A2F12" w:rsidP="007A2F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Специальная педагогика: </w:t>
      </w:r>
      <w:proofErr w:type="spellStart"/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для студ. </w:t>
      </w:r>
      <w:proofErr w:type="spellStart"/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F82B8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аведений / Л.И. Аксенова, Б.А. Архипов, Л.И. Белякова и др.; Под ред. Н.М. Назаровой. - М.: Издательский центр Академия, 2000. </w:t>
      </w:r>
    </w:p>
    <w:p w:rsidR="008566CF" w:rsidRPr="00F82B85" w:rsidRDefault="008566CF" w:rsidP="008566CF">
      <w:pPr>
        <w:pStyle w:val="a3"/>
        <w:spacing w:before="0" w:beforeAutospacing="0" w:after="0" w:afterAutospacing="0" w:line="276" w:lineRule="auto"/>
        <w:jc w:val="both"/>
        <w:textAlignment w:val="top"/>
      </w:pPr>
      <w:r>
        <w:t>3</w:t>
      </w:r>
      <w:r w:rsidRPr="00F82B85">
        <w:t xml:space="preserve">. </w:t>
      </w:r>
      <w:proofErr w:type="spellStart"/>
      <w:r w:rsidRPr="00F82B85">
        <w:t>Фельтдштейн</w:t>
      </w:r>
      <w:proofErr w:type="spellEnd"/>
      <w:r w:rsidRPr="00F82B85">
        <w:t xml:space="preserve"> Д. И. Приоритетные н</w:t>
      </w:r>
      <w:r>
        <w:t>аправления психолого-педагогиче</w:t>
      </w:r>
      <w:r w:rsidRPr="00F82B85">
        <w:t>ских исследований в условиях значимых изменений ребенка и ситуации его развития // Педагогика. - 7. - 2010. - С. 3-11.</w:t>
      </w:r>
    </w:p>
    <w:p w:rsidR="008566CF" w:rsidRPr="00F82B85" w:rsidRDefault="008566CF" w:rsidP="008566CF">
      <w:pPr>
        <w:pStyle w:val="a3"/>
        <w:spacing w:before="0" w:beforeAutospacing="0" w:after="0" w:afterAutospacing="0" w:line="276" w:lineRule="auto"/>
        <w:jc w:val="both"/>
        <w:textAlignment w:val="top"/>
      </w:pPr>
    </w:p>
    <w:p w:rsidR="009279E7" w:rsidRPr="00B21E01" w:rsidRDefault="009279E7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79E7" w:rsidRPr="00B21E01" w:rsidRDefault="009279E7" w:rsidP="00F755A2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5AD" w:rsidRPr="00B21E01" w:rsidRDefault="00FD45AD" w:rsidP="00F755A2">
      <w:pPr>
        <w:shd w:val="clear" w:color="auto" w:fill="FFFFFF"/>
        <w:spacing w:after="0" w:line="240" w:lineRule="auto"/>
        <w:ind w:firstLine="68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5AD" w:rsidRPr="00B21E01" w:rsidRDefault="00FD45AD" w:rsidP="00F755A2">
      <w:pPr>
        <w:shd w:val="clear" w:color="auto" w:fill="FFFFFF"/>
        <w:spacing w:after="0" w:line="240" w:lineRule="auto"/>
        <w:ind w:firstLine="68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5AD" w:rsidRPr="00B21E01" w:rsidRDefault="00FD45AD" w:rsidP="00F755A2">
      <w:pPr>
        <w:shd w:val="clear" w:color="auto" w:fill="FFFFFF"/>
        <w:spacing w:after="0" w:line="240" w:lineRule="auto"/>
        <w:ind w:firstLine="68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5AD" w:rsidRPr="00B21E01" w:rsidRDefault="00FD45AD" w:rsidP="00F755A2">
      <w:pPr>
        <w:shd w:val="clear" w:color="auto" w:fill="FFFFFF"/>
        <w:spacing w:after="0" w:line="240" w:lineRule="auto"/>
        <w:ind w:firstLine="68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D45AD" w:rsidRPr="00B21E01" w:rsidSect="00B21E01">
      <w:footerReference w:type="default" r:id="rId6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81D" w:rsidRDefault="00BA481D" w:rsidP="00E962C7">
      <w:pPr>
        <w:spacing w:after="0" w:line="240" w:lineRule="auto"/>
      </w:pPr>
      <w:r>
        <w:separator/>
      </w:r>
    </w:p>
  </w:endnote>
  <w:endnote w:type="continuationSeparator" w:id="0">
    <w:p w:rsidR="00BA481D" w:rsidRDefault="00BA481D" w:rsidP="00E9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3485"/>
      <w:docPartObj>
        <w:docPartGallery w:val="Page Numbers (Bottom of Page)"/>
        <w:docPartUnique/>
      </w:docPartObj>
    </w:sdtPr>
    <w:sdtContent>
      <w:p w:rsidR="00E962C7" w:rsidRDefault="00AA6BE7">
        <w:pPr>
          <w:pStyle w:val="a6"/>
          <w:jc w:val="right"/>
        </w:pPr>
        <w:fldSimple w:instr=" PAGE   \* MERGEFORMAT ">
          <w:r w:rsidR="009A683A">
            <w:rPr>
              <w:noProof/>
            </w:rPr>
            <w:t>1</w:t>
          </w:r>
        </w:fldSimple>
      </w:p>
    </w:sdtContent>
  </w:sdt>
  <w:p w:rsidR="00E962C7" w:rsidRDefault="00E962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81D" w:rsidRDefault="00BA481D" w:rsidP="00E962C7">
      <w:pPr>
        <w:spacing w:after="0" w:line="240" w:lineRule="auto"/>
      </w:pPr>
      <w:r>
        <w:separator/>
      </w:r>
    </w:p>
  </w:footnote>
  <w:footnote w:type="continuationSeparator" w:id="0">
    <w:p w:rsidR="00BA481D" w:rsidRDefault="00BA481D" w:rsidP="00E96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B88"/>
    <w:rsid w:val="00057690"/>
    <w:rsid w:val="000F44FA"/>
    <w:rsid w:val="0010292F"/>
    <w:rsid w:val="00234445"/>
    <w:rsid w:val="00234E8C"/>
    <w:rsid w:val="0024123C"/>
    <w:rsid w:val="002510E7"/>
    <w:rsid w:val="0031143A"/>
    <w:rsid w:val="0036502F"/>
    <w:rsid w:val="00384DAE"/>
    <w:rsid w:val="00391CFB"/>
    <w:rsid w:val="003C200C"/>
    <w:rsid w:val="003D4712"/>
    <w:rsid w:val="00423B88"/>
    <w:rsid w:val="00490147"/>
    <w:rsid w:val="00534204"/>
    <w:rsid w:val="0055102A"/>
    <w:rsid w:val="00582E74"/>
    <w:rsid w:val="00590785"/>
    <w:rsid w:val="005B4BE4"/>
    <w:rsid w:val="00631230"/>
    <w:rsid w:val="006442E1"/>
    <w:rsid w:val="00681782"/>
    <w:rsid w:val="006F6314"/>
    <w:rsid w:val="00703F20"/>
    <w:rsid w:val="00771D68"/>
    <w:rsid w:val="007A0D82"/>
    <w:rsid w:val="007A2F12"/>
    <w:rsid w:val="007A3664"/>
    <w:rsid w:val="00800BA5"/>
    <w:rsid w:val="00804E9A"/>
    <w:rsid w:val="008566CF"/>
    <w:rsid w:val="0089040A"/>
    <w:rsid w:val="00902C26"/>
    <w:rsid w:val="009279E7"/>
    <w:rsid w:val="009A683A"/>
    <w:rsid w:val="00A0423A"/>
    <w:rsid w:val="00A10376"/>
    <w:rsid w:val="00A54BAD"/>
    <w:rsid w:val="00AA6BE7"/>
    <w:rsid w:val="00AB0416"/>
    <w:rsid w:val="00B15BA0"/>
    <w:rsid w:val="00B21E01"/>
    <w:rsid w:val="00B91161"/>
    <w:rsid w:val="00B9556E"/>
    <w:rsid w:val="00BA481D"/>
    <w:rsid w:val="00BB3B43"/>
    <w:rsid w:val="00BB7C8D"/>
    <w:rsid w:val="00BD0222"/>
    <w:rsid w:val="00C03B09"/>
    <w:rsid w:val="00C20448"/>
    <w:rsid w:val="00C24C8D"/>
    <w:rsid w:val="00C34A8B"/>
    <w:rsid w:val="00C54D12"/>
    <w:rsid w:val="00C76B3F"/>
    <w:rsid w:val="00D20380"/>
    <w:rsid w:val="00D4727E"/>
    <w:rsid w:val="00DC4F4D"/>
    <w:rsid w:val="00DE1B2F"/>
    <w:rsid w:val="00DE4727"/>
    <w:rsid w:val="00E15928"/>
    <w:rsid w:val="00E3020B"/>
    <w:rsid w:val="00E962C7"/>
    <w:rsid w:val="00F32EEB"/>
    <w:rsid w:val="00F755A2"/>
    <w:rsid w:val="00FD45AD"/>
    <w:rsid w:val="00FD4F73"/>
    <w:rsid w:val="00FE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02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2C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00BA5"/>
  </w:style>
  <w:style w:type="paragraph" w:styleId="a4">
    <w:name w:val="header"/>
    <w:basedOn w:val="a"/>
    <w:link w:val="a5"/>
    <w:uiPriority w:val="99"/>
    <w:semiHidden/>
    <w:unhideWhenUsed/>
    <w:rsid w:val="00E9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62C7"/>
  </w:style>
  <w:style w:type="paragraph" w:styleId="a6">
    <w:name w:val="footer"/>
    <w:basedOn w:val="a"/>
    <w:link w:val="a7"/>
    <w:uiPriority w:val="99"/>
    <w:unhideWhenUsed/>
    <w:rsid w:val="00E9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6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47</cp:revision>
  <dcterms:created xsi:type="dcterms:W3CDTF">2017-03-15T16:01:00Z</dcterms:created>
  <dcterms:modified xsi:type="dcterms:W3CDTF">2018-01-29T18:32:00Z</dcterms:modified>
</cp:coreProperties>
</file>