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C80678" w:rsidRDefault="00C80678" w:rsidP="00C8067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рабочая программа по предмету «Алгебра» для 7 классов составлена в соответствии с требованиями Федерального государственного образовательного стандарта основного общего образования (ФГОС ООО), на основе программы Математика: 5 – 11 классы / А.Г. Мерзляк, В.Б. Полонский, М.С. Якир, Е.В.Буцко – М.: Вентана-граф, 2014.  Программа ориентирована на учебно-методический комплект «Алгебра. 7 класс» авторов А.Г. Мерзляка, В.Б. Полонского, М.С. Якира. Программа рассчитана на 4 часа в неделю, всего 140 часов (35 недели) и соответствует федеральному государственному образовательному стандарту основного общего образования.</w:t>
      </w:r>
    </w:p>
    <w:p w:rsidR="00C80678" w:rsidRDefault="00C80678" w:rsidP="00C8067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</w:t>
      </w:r>
      <w:r>
        <w:rPr>
          <w:rFonts w:ascii="Times New Roman" w:hAnsi="Times New Roman"/>
          <w:i/>
          <w:iCs/>
          <w:sz w:val="28"/>
          <w:szCs w:val="28"/>
        </w:rPr>
        <w:t xml:space="preserve"> умения учиться.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0678" w:rsidRDefault="00C80678" w:rsidP="00C8067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значимость школьного курса алгебры 7 - 9 классов состоит в том, что предметом его изучения являются 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C80678" w:rsidRDefault="00C80678" w:rsidP="00C8067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</w:t>
      </w:r>
      <w:r>
        <w:rPr>
          <w:rFonts w:ascii="Times New Roman" w:hAnsi="Times New Roman"/>
          <w:sz w:val="28"/>
          <w:szCs w:val="28"/>
        </w:rPr>
        <w:lastRenderedPageBreak/>
        <w:t>конкретизацию, анализ и синтез, классификацию и систематизацию, абстрагирование и аналогию.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историей развития алгебры как науки формирует у учащихся представления об алгебре как части общечеловеческой культуры.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расчётов, умение пользоваться количественной информацией, представленной в различных формах, умение читать графики. </w:t>
      </w:r>
    </w:p>
    <w:p w:rsidR="00C80678" w:rsidRDefault="00C80678" w:rsidP="00C8067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Рабочая программа по алгебре для 7 класса общеобразовательной школы составлена на основе: 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iCs/>
          <w:sz w:val="28"/>
          <w:szCs w:val="28"/>
          <w:lang w:eastAsia="en-US"/>
        </w:rPr>
        <w:t>Конституции Российской Федерации.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- Федерального закона от 29.12.2012 №273-ФЗ «Об образовании в Российской Федерации».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«Об утверждении и введении в действие государственного образовательного стандарта основного общего образования (с изменениями и дополнениями от 29.12.2014, 31.12.2015).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- Письма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lastRenderedPageBreak/>
        <w:t>- Письма Министерства образования и науки РФ от 11.03.2016 №ВК-452/07 «О введении ФГОС ОВЗ».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Национальной образовательной инициативы  «Наша новая школа», утвержденной  Президентом Российской Федерации  от 04.02.2010 № Пр-271).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Приказа Минобрнауки №373 от 6 октября 2009 г. «Об утверждении и введении в действие федерального государственного образовательного стандарта основного общего образования» (зарегистрирован Минюстом России 22.12.2009, рег. № 17785).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>- Постановления Главного государственного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дополнениями и изменениями от 29.06.2011, 25.12.2013, 24.11.2015).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Приказа управления образования и науки области от 17.02.2012  № 493 «О введении федерального государственного образовательного стандарта основного общего образования в общеобразовательных учреждениях, расположенных на территории Тамбовской области».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  <w:lang w:eastAsia="en-US"/>
        </w:rPr>
        <w:t>Письма управления  образования  и науки  Тамбовской  области  от  25.03.2015  №1.01-23/970  «Об  изучении    основ    духовно- нравственной культуры в основной школе».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Писем управления образования и науки Тамбовской области от 01.07.2016 №1.02.-08/2458, от 29.05.2015 №1.02.-08/1993, от 24.08.2014 №1.02.-08/3040, от 23.08.2013 №1.06-08/3684.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Письма управления образования и науки Тамбовской области от 06.07.2017 №1.02.-13/2560.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Устава муниципального бюджетного общеобразовательного учреждения «Средняя общеобразовательная школа №17 «Юнармеец».4.Программы общеобразовательных учреждений по геометрии 7–9 классы, к учебному комплексу для 7-9 классов (авторы А. Г. Мерзляк, В. Б. Полонский, М. С. Якир– М: Вентана – Граф, 2012 – с. 112). </w:t>
      </w: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Общая характеристика учебного предмета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курса алгебры 7-9 классах представлено в виде следующих содержательных разделов: </w:t>
      </w:r>
      <w:r>
        <w:rPr>
          <w:rFonts w:ascii="Times New Roman" w:hAnsi="Times New Roman"/>
          <w:b/>
          <w:bCs/>
          <w:sz w:val="28"/>
          <w:szCs w:val="28"/>
        </w:rPr>
        <w:t>"Алгебра", "Числовые множества", "Функции", "Элементы прикладной математики", "Алгебра в историческом развитии".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раздела </w:t>
      </w:r>
      <w:r>
        <w:rPr>
          <w:rFonts w:ascii="Times New Roman" w:hAnsi="Times New Roman"/>
          <w:b/>
          <w:bCs/>
          <w:sz w:val="28"/>
          <w:szCs w:val="28"/>
        </w:rPr>
        <w:t>"Алгебра"</w:t>
      </w:r>
      <w:r>
        <w:rPr>
          <w:rFonts w:ascii="Times New Roman" w:hAnsi="Times New Roman"/>
          <w:sz w:val="28"/>
          <w:szCs w:val="28"/>
        </w:rPr>
        <w:t xml:space="preserve">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 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Материал данного раздела представлен в аспекте, способствующем формированию у учащихся умения пользоваться алгоритмами. Существенная роль при этом отводится развитию алгоритмического мышления - важной составляющей интеллектуального развития человека. 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раздела </w:t>
      </w:r>
      <w:r>
        <w:rPr>
          <w:rFonts w:ascii="Times New Roman" w:hAnsi="Times New Roman"/>
          <w:b/>
          <w:bCs/>
          <w:sz w:val="28"/>
          <w:szCs w:val="28"/>
        </w:rPr>
        <w:t>"Числовые множества"</w:t>
      </w:r>
      <w:r>
        <w:rPr>
          <w:rFonts w:ascii="Times New Roman" w:hAnsi="Times New Roman"/>
          <w:sz w:val="28"/>
          <w:szCs w:val="28"/>
        </w:rPr>
        <w:t xml:space="preserve">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содержания раздела </w:t>
      </w:r>
      <w:r>
        <w:rPr>
          <w:rFonts w:ascii="Times New Roman" w:hAnsi="Times New Roman"/>
          <w:b/>
          <w:bCs/>
          <w:sz w:val="28"/>
          <w:szCs w:val="28"/>
        </w:rPr>
        <w:t>"Функции"</w:t>
      </w:r>
      <w:r>
        <w:rPr>
          <w:rFonts w:ascii="Times New Roman" w:hAnsi="Times New Roman"/>
          <w:sz w:val="28"/>
          <w:szCs w:val="28"/>
        </w:rPr>
        <w:t xml:space="preserve"> -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раздела </w:t>
      </w:r>
      <w:r>
        <w:rPr>
          <w:rFonts w:ascii="Times New Roman" w:hAnsi="Times New Roman"/>
          <w:b/>
          <w:bCs/>
          <w:sz w:val="28"/>
          <w:szCs w:val="28"/>
        </w:rPr>
        <w:t xml:space="preserve">"Элементы прикладной математики" </w:t>
      </w:r>
      <w:r>
        <w:rPr>
          <w:rFonts w:ascii="Times New Roman" w:hAnsi="Times New Roman"/>
          <w:sz w:val="28"/>
          <w:szCs w:val="28"/>
        </w:rPr>
        <w:t xml:space="preserve">раскрывает прикладное и практическое значение математики в современном мире. Материал данного раздела способствует формированию умений представлять и анализировать различную информацию, пониманию вероятностного характера реальных зависимостей. 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"Алгебра в историческом развитии" </w:t>
      </w:r>
      <w:r>
        <w:rPr>
          <w:rFonts w:ascii="Times New Roman" w:hAnsi="Times New Roman"/>
          <w:sz w:val="28"/>
          <w:szCs w:val="28"/>
        </w:rPr>
        <w:t>предназначен для формирования представлений о математике как части человеческой культуры, для общего развития школьников, создания культурно-исторической среды обучения.</w:t>
      </w:r>
    </w:p>
    <w:p w:rsidR="00C80678" w:rsidRDefault="00C80678" w:rsidP="00C80678">
      <w:pPr>
        <w:widowControl w:val="0"/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курса алгебры в 7 классе:</w:t>
      </w:r>
    </w:p>
    <w:p w:rsidR="00C80678" w:rsidRDefault="00C80678" w:rsidP="00C80678">
      <w:pPr>
        <w:widowControl w:val="0"/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курса алгебры в 7 классе представлено в виде следующих содержательных разделов: </w:t>
      </w:r>
      <w:r>
        <w:rPr>
          <w:rFonts w:ascii="Times New Roman" w:hAnsi="Times New Roman"/>
          <w:b/>
          <w:bCs/>
          <w:sz w:val="28"/>
          <w:szCs w:val="28"/>
        </w:rPr>
        <w:t>«Алгебра» и «Функции».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раздела</w:t>
      </w:r>
      <w:r>
        <w:rPr>
          <w:rFonts w:ascii="Times New Roman" w:hAnsi="Times New Roman"/>
          <w:b/>
          <w:bCs/>
          <w:sz w:val="28"/>
          <w:szCs w:val="28"/>
        </w:rPr>
        <w:t xml:space="preserve"> «Алгебра»</w:t>
      </w:r>
      <w:r>
        <w:rPr>
          <w:rFonts w:ascii="Times New Roman" w:hAnsi="Times New Roman"/>
          <w:sz w:val="28"/>
          <w:szCs w:val="28"/>
        </w:rPr>
        <w:t xml:space="preserve">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уравнений и их систем, текстовых задач с помощью уравнений и систем уравнений.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данного раздела представлен в аспекте, способствующем формированию у учащихся умения пользоваться алгоритмами. Существенная роль при этом отводится раз</w:t>
      </w:r>
      <w:r>
        <w:rPr>
          <w:rFonts w:ascii="Times New Roman" w:hAnsi="Times New Roman"/>
          <w:sz w:val="28"/>
          <w:szCs w:val="28"/>
        </w:rPr>
        <w:softHyphen/>
        <w:t>витию алгоритмического мышления — важной составляющей интеллектуального развития человека.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раздела</w:t>
      </w:r>
      <w:r>
        <w:rPr>
          <w:rFonts w:ascii="Times New Roman" w:hAnsi="Times New Roman"/>
          <w:b/>
          <w:bCs/>
          <w:sz w:val="28"/>
          <w:szCs w:val="28"/>
        </w:rPr>
        <w:t xml:space="preserve"> «Числовые множества»</w:t>
      </w:r>
      <w:r>
        <w:rPr>
          <w:rFonts w:ascii="Times New Roman" w:hAnsi="Times New Roman"/>
          <w:sz w:val="28"/>
          <w:szCs w:val="28"/>
        </w:rPr>
        <w:t xml:space="preserve">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содержания раздела</w:t>
      </w:r>
      <w:r>
        <w:rPr>
          <w:rFonts w:ascii="Times New Roman" w:hAnsi="Times New Roman"/>
          <w:b/>
          <w:bCs/>
          <w:sz w:val="28"/>
          <w:szCs w:val="28"/>
        </w:rPr>
        <w:t xml:space="preserve"> «Функции» —</w:t>
      </w:r>
      <w:r>
        <w:rPr>
          <w:rFonts w:ascii="Times New Roman" w:hAnsi="Times New Roman"/>
          <w:sz w:val="28"/>
          <w:szCs w:val="28"/>
        </w:rPr>
        <w:t xml:space="preserve">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:rsidR="00C80678" w:rsidRDefault="00C80678" w:rsidP="00C80678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в базисном учебном плане</w:t>
      </w:r>
    </w:p>
    <w:p w:rsidR="00C80678" w:rsidRDefault="00C80678" w:rsidP="00C806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изучение алгебры в 7 классе отводится не менее 140 ч из расчета по 4 ч в неделю. В том числе 8 контрольных работ, включая итоговую контрольную работу.</w:t>
      </w: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Целостные ориентиры содержания курса 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Алгебраические выражения 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научится:</w:t>
      </w:r>
    </w:p>
    <w:p w:rsidR="00C80678" w:rsidRDefault="00C80678" w:rsidP="00C8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оперировать понятиями «тождество», «тождественное преобразование», решать задачи, содержащие буквенные данные, работать с формулами;</w:t>
      </w:r>
    </w:p>
    <w:p w:rsidR="00C80678" w:rsidRDefault="00C80678" w:rsidP="00C8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преобразование выражений, содержащих степени с натуральными показателями;</w:t>
      </w:r>
    </w:p>
    <w:p w:rsidR="00C80678" w:rsidRDefault="00C80678" w:rsidP="00C8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тождественные преобразования рациональных выражений на основе правил действий над многочленами;</w:t>
      </w:r>
    </w:p>
    <w:p w:rsidR="00C80678" w:rsidRDefault="00C80678" w:rsidP="00C80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разложение многочленов на множители.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получит возможность:</w:t>
      </w:r>
    </w:p>
    <w:p w:rsidR="00C80678" w:rsidRDefault="00C80678" w:rsidP="00C8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C80678" w:rsidRDefault="00C80678" w:rsidP="00C8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тождественные преобразования для решения задач из различных разделов курса.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Уравнения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научится:</w:t>
      </w:r>
    </w:p>
    <w:p w:rsidR="00C80678" w:rsidRDefault="00C80678" w:rsidP="00C8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линейные уравнения с одной переменной, системы двух уравнений с двумя переменными;</w:t>
      </w:r>
    </w:p>
    <w:p w:rsidR="00C80678" w:rsidRDefault="00C80678" w:rsidP="00C8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C80678" w:rsidRDefault="00C80678" w:rsidP="00C806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получит возможность:</w:t>
      </w:r>
    </w:p>
    <w:p w:rsidR="00C80678" w:rsidRDefault="00C80678" w:rsidP="00C8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C80678" w:rsidRDefault="00C80678" w:rsidP="00C806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Функции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научится:</w:t>
      </w:r>
    </w:p>
    <w:p w:rsidR="00C80678" w:rsidRDefault="00C80678" w:rsidP="00C8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понимать и использовать функциональные понятия, язык (термины, символические обозначения);</w:t>
      </w:r>
    </w:p>
    <w:p w:rsidR="00C80678" w:rsidRDefault="00C80678" w:rsidP="00C8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графики линейной функций, исследовать свойства числовых функций на основе изучения поведения их графиков;</w:t>
      </w:r>
    </w:p>
    <w:p w:rsidR="00C80678" w:rsidRDefault="00C80678" w:rsidP="00C806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получит возможность:</w:t>
      </w:r>
    </w:p>
    <w:p w:rsidR="00C80678" w:rsidRDefault="00C80678" w:rsidP="00C8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исследования, связанные с изучением свойств функций, в том числе с использованием компьютера; н основе графиков изученных функций строить боле сложные графики (кусочно-заданные, с «выколотыми» точками и т. п.);</w:t>
      </w:r>
    </w:p>
    <w:p w:rsidR="00C80678" w:rsidRDefault="00C80678" w:rsidP="00C806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функциональные представления и свойства функций для решения математических задач из раз личных разделов курса.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Личностные, метапредметные и предметные результаты освоения содержания курса алгебры: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алгебры по данной программе способствует формированию у учащихся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личностных, метапредметных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 xml:space="preserve"> предметных результатов</w:t>
      </w:r>
      <w:r>
        <w:rPr>
          <w:rFonts w:ascii="Times New Roman" w:hAnsi="Times New Roman"/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</w:t>
      </w:r>
      <w:r>
        <w:rPr>
          <w:rFonts w:ascii="Times New Roman" w:hAnsi="Times New Roman"/>
          <w:sz w:val="28"/>
          <w:szCs w:val="28"/>
        </w:rPr>
        <w:t xml:space="preserve"> результаты:</w:t>
      </w:r>
    </w:p>
    <w:p w:rsidR="00C80678" w:rsidRDefault="00C80678" w:rsidP="00C8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C80678" w:rsidRDefault="00C80678" w:rsidP="00C8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C80678" w:rsidRDefault="00C80678" w:rsidP="00C8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C80678" w:rsidRDefault="00C80678" w:rsidP="00C8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контролировать процесс и результат учебной и математической деятельности;</w:t>
      </w:r>
    </w:p>
    <w:p w:rsidR="00C80678" w:rsidRDefault="00C80678" w:rsidP="00C806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</w:t>
      </w:r>
      <w:r>
        <w:rPr>
          <w:rFonts w:ascii="Times New Roman" w:hAnsi="Times New Roman"/>
          <w:sz w:val="28"/>
          <w:szCs w:val="28"/>
        </w:rPr>
        <w:t xml:space="preserve"> результаты: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компетентности в области использования ин- формационно-коммуникационных технологий;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выдвигать гипотезы при решении задачи, понимать необходимость их проверки;</w:t>
      </w:r>
    </w:p>
    <w:p w:rsidR="00C80678" w:rsidRDefault="00C80678" w:rsidP="00C806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</w:t>
      </w:r>
      <w:r>
        <w:rPr>
          <w:rFonts w:ascii="Times New Roman" w:hAnsi="Times New Roman"/>
          <w:sz w:val="28"/>
          <w:szCs w:val="28"/>
        </w:rPr>
        <w:t xml:space="preserve"> результаты: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значения математики для повседневной жизни человека;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базовым понятийным аппаратом по основным разделам содержания;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систематические знания о функциях и их свойствах;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вычисления с действительными числами;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уравнения, неравенства, системы уравнений и неравенств;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выполнять тождественные преобразования рациональных выражений;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операции над множествами;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функции и строить их графики;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и использовать информацию, представленную в виде таблицы, диаграммы (столбчатой или круговой);</w:t>
      </w:r>
    </w:p>
    <w:p w:rsidR="00C80678" w:rsidRDefault="00C80678" w:rsidP="00C806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простейшие комбинаторные задачи.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учебного предмета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C80678" w:rsidRDefault="00C80678" w:rsidP="00C80678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Линейные уравнения (17ч)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Линейные уравнения с одной переменной. Решение задач с помощью уравнений. Повторение и систематизация учебного материала.</w:t>
      </w:r>
    </w:p>
    <w:p w:rsidR="00C80678" w:rsidRDefault="00C80678" w:rsidP="00C806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Целые выражения (68ч)</w:t>
      </w:r>
    </w:p>
    <w:p w:rsidR="00C80678" w:rsidRDefault="00C80678" w:rsidP="00C806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Тождества.</w:t>
      </w:r>
      <w:r>
        <w:rPr>
          <w:rFonts w:ascii="Times New Roman" w:hAnsi="Times New Roman"/>
          <w:sz w:val="28"/>
          <w:szCs w:val="28"/>
        </w:rPr>
        <w:t xml:space="preserve"> Степень с натуральным показателем. Свойства степени с натуральным показателем. Понятие одночлена. Умножение одночленов. Возведение одночленов в натуральную степень.  Многочлены. Сложение и вычитание многочленов. Умножение многочлена на одночлен. Умножение многочлена на многочлен. </w:t>
      </w:r>
      <w:r>
        <w:rPr>
          <w:rFonts w:ascii="Times New Roman" w:hAnsi="Times New Roman"/>
          <w:color w:val="000000"/>
          <w:sz w:val="28"/>
          <w:szCs w:val="28"/>
        </w:rPr>
        <w:t>Разложение многочленов на множители. Вынесение общего множителя за скобки. Способ группировки..</w:t>
      </w:r>
      <w:r>
        <w:rPr>
          <w:rFonts w:ascii="Times New Roman" w:hAnsi="Times New Roman"/>
          <w:sz w:val="28"/>
          <w:szCs w:val="28"/>
        </w:rPr>
        <w:t xml:space="preserve"> Произведение разности и суммы двух выражений. Разность квадратов двух выражений. Квадрат суммы и разности двух выражений. Сумма и разность кубов двух выражений. </w:t>
      </w:r>
      <w:r>
        <w:rPr>
          <w:rFonts w:ascii="Times New Roman" w:hAnsi="Times New Roman"/>
          <w:color w:val="000000"/>
          <w:sz w:val="28"/>
          <w:szCs w:val="28"/>
        </w:rPr>
        <w:t xml:space="preserve">Разложение многочлена на множители с помощью комбинации различных приёмов. Сокращение алгебраических дробей. </w:t>
      </w:r>
      <w:r>
        <w:rPr>
          <w:rFonts w:ascii="Times New Roman" w:hAnsi="Times New Roman"/>
          <w:sz w:val="28"/>
          <w:szCs w:val="28"/>
        </w:rPr>
        <w:t>Повторение и систематизация учебного материала.</w:t>
      </w:r>
    </w:p>
    <w:p w:rsidR="00C80678" w:rsidRDefault="00C80678" w:rsidP="00C8067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Функции (18ч)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Функция. Способы задания .График функции. Линейная функция, ее график и свойства.</w:t>
      </w:r>
      <w:r>
        <w:rPr>
          <w:rFonts w:ascii="Times New Roman" w:hAnsi="Times New Roman"/>
          <w:sz w:val="28"/>
          <w:szCs w:val="28"/>
        </w:rPr>
        <w:t xml:space="preserve"> Повторение и систематизация учебного материала.</w:t>
      </w:r>
    </w:p>
    <w:p w:rsidR="00C80678" w:rsidRDefault="00C80678" w:rsidP="00C8067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Система линейных уравнений (25ч)</w:t>
      </w:r>
    </w:p>
    <w:p w:rsidR="00C80678" w:rsidRDefault="00C80678" w:rsidP="00C80678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Уравнения с двумя переменными. Линейное уравнение с двумя переменными и его график. Системы уравнений с двумя переменными. Графический метод решения системы двух линейных уравнений с двумя переменными. Решение систем линейных уравнений методом подстановки. Решение систем линейных уравнений методом сложения. Решение задач с помощью систем линейных уравнений. Повторение и систематизация учебного материала</w:t>
      </w:r>
    </w:p>
    <w:p w:rsidR="00C80678" w:rsidRDefault="00C80678" w:rsidP="00C80678">
      <w:pPr>
        <w:pStyle w:val="msolistparagraphbullet1gi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Повторение курса 7 класса</w:t>
      </w:r>
    </w:p>
    <w:p w:rsidR="00C80678" w:rsidRDefault="00C80678" w:rsidP="00C80678">
      <w:pPr>
        <w:pStyle w:val="msolistparagraphbullet1gi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</w:t>
      </w:r>
      <w:r>
        <w:rPr>
          <w:b/>
          <w:color w:val="000000"/>
          <w:spacing w:val="4"/>
          <w:sz w:val="28"/>
          <w:szCs w:val="28"/>
        </w:rPr>
        <w:t xml:space="preserve">  Тематическое планирование</w:t>
      </w:r>
    </w:p>
    <w:p w:rsidR="00C80678" w:rsidRDefault="00C80678" w:rsidP="00C80678">
      <w:pPr>
        <w:pStyle w:val="a6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111"/>
        <w:gridCol w:w="1984"/>
        <w:gridCol w:w="3402"/>
      </w:tblGrid>
      <w:tr w:rsidR="00C80678" w:rsidTr="00C806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</w:tr>
      <w:tr w:rsidR="00C80678" w:rsidTr="00C80678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Линейные уравнения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1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678" w:rsidTr="00C80678">
        <w:trPr>
          <w:trHeight w:val="17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Целые выражения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2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3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4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5</w:t>
            </w:r>
          </w:p>
        </w:tc>
      </w:tr>
      <w:tr w:rsidR="00C80678" w:rsidTr="00C80678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6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678" w:rsidTr="00C806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уравнений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7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678" w:rsidTr="00C806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5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:rsidR="00C80678" w:rsidRDefault="00C806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sz w:val="28"/>
          <w:szCs w:val="28"/>
          <w:u w:val="single"/>
          <w:lang w:eastAsia="en-US"/>
        </w:rPr>
      </w:pP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/>
          <w:bCs/>
          <w:i/>
          <w:iCs/>
          <w:sz w:val="28"/>
          <w:szCs w:val="28"/>
          <w:u w:val="single"/>
          <w:lang w:eastAsia="en-US"/>
        </w:rPr>
        <w:t>Учебно-методическое обеспечение образовательного процесса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для учащихся: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1.А.Г. Мерзляк, В.Б. Полонский, М.С. Якир, Е.В.Буцко – М.: Вентана-граф, 2017г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«Дидактические материалы по алгебре 7 класс.» </w:t>
      </w:r>
    </w:p>
    <w:p w:rsidR="00C80678" w:rsidRDefault="00C80678" w:rsidP="00C8067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Ершова А. П., Голобородько В.В. Алгебра. Самостоятельные и контрольные работы для 7 класса.- М.: Илекса, 2012.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3. Энциклопедия для детей. Т. 11. Математика / под ред. М. Аксеновой. – М. : Аванта+, 2014.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4. Я познаю мир. Математика : энциклопедия.– М. : АСТ : Астрель : Хранитель : Харвест, 2007.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678" w:rsidRDefault="00C80678" w:rsidP="00C80678">
      <w:pPr>
        <w:pStyle w:val="a3"/>
        <w:rPr>
          <w:sz w:val="28"/>
          <w:szCs w:val="28"/>
        </w:rPr>
      </w:pP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Цифровые образовательные ресурсы (ЦОР).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1. Тестирование online: 5–11 классы. – Режим доступа : http://www.kokch.kts.ru/cdo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2. Путеводитель «В мире науки» для школьников. – Режим доступа : http://www.uic.ssu. samara.ru/~nauka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3. Единая коллекция цифровых образовательных ресурсов по математике. – Режим доступа : http://school-collection.edu.ru/collection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4.Диск «Уроки алгебра-7 класс. Кирилл и Мефодий»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>5.Диск «Поурочные планы-7класс» издательство «Учитель»</w:t>
      </w:r>
    </w:p>
    <w:p w:rsidR="00C80678" w:rsidRDefault="00C80678" w:rsidP="00C8067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6.Телешкола. Режим доступа Вход в проект http://ts.iro38.ru </w:t>
      </w:r>
    </w:p>
    <w:p w:rsidR="00C80678" w:rsidRDefault="00C80678" w:rsidP="00C80678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для учителя:</w:t>
      </w:r>
    </w:p>
    <w:p w:rsidR="00C80678" w:rsidRDefault="00C80678" w:rsidP="00C80678">
      <w:pPr>
        <w:pStyle w:val="a5"/>
        <w:numPr>
          <w:ilvl w:val="0"/>
          <w:numId w:val="10"/>
        </w:numPr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А.Г. Мерзляк, В.Б. Полонский, М.С. Якир, Е.В.Буцко –Дидактический материал « Самостоятельные и контрольные работы алгебра 7 класс» </w:t>
      </w:r>
    </w:p>
    <w:p w:rsidR="00C80678" w:rsidRDefault="00C80678" w:rsidP="00C80678">
      <w:pPr>
        <w:pStyle w:val="a6"/>
        <w:suppressAutoHyphens/>
        <w:ind w:left="360"/>
        <w:jc w:val="both"/>
        <w:rPr>
          <w:sz w:val="28"/>
          <w:szCs w:val="28"/>
        </w:rPr>
      </w:pPr>
    </w:p>
    <w:p w:rsidR="00C80678" w:rsidRDefault="00C80678" w:rsidP="00C80678">
      <w:pPr>
        <w:pStyle w:val="a6"/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Математика в таблицах. 5-11 классы. Справочные материалы. Москва«АСТ. Астрель»2013г.</w:t>
      </w:r>
    </w:p>
    <w:p w:rsidR="00C80678" w:rsidRDefault="00C80678" w:rsidP="00C80678">
      <w:pPr>
        <w:pStyle w:val="a6"/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Научно-теоретический и методический журнал «Математика в школе»</w:t>
      </w:r>
    </w:p>
    <w:p w:rsidR="00C80678" w:rsidRDefault="00C80678" w:rsidP="00C80678">
      <w:pPr>
        <w:pStyle w:val="a6"/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Еженедельное учебно-методическое приложение к газете «Первое сентября» Математика.</w:t>
      </w:r>
    </w:p>
    <w:p w:rsidR="00C80678" w:rsidRDefault="00C80678" w:rsidP="00C8067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>
        <w:rPr>
          <w:rFonts w:ascii="Times New Roman" w:hAnsi="Times New Roman"/>
          <w:sz w:val="28"/>
          <w:szCs w:val="28"/>
        </w:rPr>
        <w:t>:</w:t>
      </w:r>
    </w:p>
    <w:p w:rsidR="00C80678" w:rsidRDefault="00C80678" w:rsidP="00C80678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Лебедева Е.А, Беленкова Е.Ю. Алгебра  7 класс. Задачи для обучения и развития учащихся. Интеллект - центр, 2015 год.</w:t>
      </w:r>
    </w:p>
    <w:p w:rsidR="00C80678" w:rsidRDefault="00C80678" w:rsidP="00C80678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5-11 классы: нетрадиционные формы организации контроля на уроках / авт.-сост. М.Е. Козина, О.М. Фадеева. - Волгоград, Учитель, 2014;</w:t>
      </w:r>
    </w:p>
    <w:p w:rsidR="00C80678" w:rsidRDefault="00C80678" w:rsidP="00C80678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современного урока математики: кн. для учителя / С.Г. Манвелов. – М.: Просвещение,2014г</w:t>
      </w:r>
    </w:p>
    <w:p w:rsidR="00C80678" w:rsidRDefault="00C80678" w:rsidP="00C80678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C80678" w:rsidRDefault="00C80678" w:rsidP="00C80678">
      <w:pPr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 – ресурсы:</w:t>
      </w:r>
    </w:p>
    <w:p w:rsidR="00C80678" w:rsidRDefault="00C80678" w:rsidP="00C80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институт педагогических измерений: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fipi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80678" w:rsidRDefault="00C80678" w:rsidP="00C80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2.Федеральный центр тестирования: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rustet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80678" w:rsidRDefault="00C80678" w:rsidP="00C80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3.Российскоеобразование. Федеральный портал: 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80678" w:rsidRDefault="00C80678" w:rsidP="00C80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4.Федеральный совет по учебникам Министерства образования и науки Российской Федерации: </w:t>
      </w:r>
      <w:r>
        <w:rPr>
          <w:rFonts w:ascii="Times New Roman" w:hAnsi="Times New Roman"/>
          <w:sz w:val="28"/>
          <w:szCs w:val="28"/>
          <w:lang w:val="en-US"/>
        </w:rPr>
        <w:t>htt</w:t>
      </w:r>
      <w:r>
        <w:rPr>
          <w:rFonts w:ascii="Times New Roman" w:hAnsi="Times New Roman"/>
          <w:sz w:val="28"/>
          <w:szCs w:val="28"/>
        </w:rPr>
        <w:t>//:</w:t>
      </w:r>
      <w:r>
        <w:rPr>
          <w:rFonts w:ascii="Times New Roman" w:hAnsi="Times New Roman"/>
          <w:sz w:val="28"/>
          <w:szCs w:val="28"/>
          <w:lang w:val="en-US"/>
        </w:rPr>
        <w:t>fsu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edu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C80678" w:rsidRDefault="00C80678" w:rsidP="00C80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5.Сайт Дмитрия Гущина: @</w:t>
      </w:r>
      <w:r>
        <w:rPr>
          <w:rFonts w:ascii="Times New Roman" w:hAnsi="Times New Roman"/>
          <w:sz w:val="28"/>
          <w:szCs w:val="28"/>
          <w:lang w:val="en-US"/>
        </w:rPr>
        <w:t>guschin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dmitriy</w:t>
      </w:r>
      <w:r>
        <w:rPr>
          <w:rFonts w:ascii="Times New Roman" w:hAnsi="Times New Roman"/>
          <w:sz w:val="28"/>
          <w:szCs w:val="28"/>
        </w:rPr>
        <w:t>.</w:t>
      </w:r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Федеральный государственный образовательный стандарт (официальный сайт) </w:t>
      </w:r>
      <w:hyperlink r:id="rId5" w:history="1">
        <w:r>
          <w:rPr>
            <w:rStyle w:val="a7"/>
            <w:rFonts w:ascii="Times New Roman" w:hAnsi="Times New Roman"/>
            <w:sz w:val="28"/>
            <w:szCs w:val="28"/>
          </w:rPr>
          <w:t>http://standart.edu.ru/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ФГОС (основное общее образование) 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</w:rPr>
          <w:t>http://standart.edu.ru/catalog.aspx?CatalogId=2587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Сайт издательского центра «Вентана-Граф» </w:t>
      </w:r>
      <w:hyperlink r:id="rId7" w:history="1">
        <w:r>
          <w:rPr>
            <w:rStyle w:val="a7"/>
            <w:rFonts w:ascii="Times New Roman" w:hAnsi="Times New Roman"/>
            <w:sz w:val="28"/>
            <w:szCs w:val="28"/>
          </w:rPr>
          <w:t>http://www.vgf.ru/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Программа по математике (5-9 класс). Издательский центр «Вентана-Граф» </w:t>
      </w:r>
      <w:hyperlink r:id="rId8" w:history="1">
        <w:r>
          <w:rPr>
            <w:rStyle w:val="a7"/>
            <w:rFonts w:ascii="Times New Roman" w:hAnsi="Times New Roman"/>
            <w:sz w:val="28"/>
            <w:szCs w:val="28"/>
          </w:rPr>
          <w:t>http://www.vgf.ru/tabid/210/Default.aspx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Российский общеобразовательный портал                                  </w:t>
      </w:r>
      <w:hyperlink r:id="rId9" w:history="1">
        <w:r>
          <w:rPr>
            <w:rStyle w:val="a7"/>
            <w:rFonts w:ascii="Times New Roman" w:hAnsi="Times New Roman"/>
            <w:sz w:val="28"/>
            <w:szCs w:val="28"/>
          </w:rPr>
          <w:t>http://www.school.edu.ru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Федеральный портал «Информационно-коммуникационные технологии в образовании»</w:t>
      </w:r>
      <w:hyperlink r:id="rId10" w:history="1">
        <w:r>
          <w:rPr>
            <w:rStyle w:val="a7"/>
            <w:rFonts w:ascii="Times New Roman" w:hAnsi="Times New Roman"/>
            <w:sz w:val="28"/>
            <w:szCs w:val="28"/>
          </w:rPr>
          <w:t>http://www.ict.edu.ru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Федеральный портал «Непрерывная подготовка преподавателей»</w:t>
      </w:r>
      <w:hyperlink r:id="rId11" w:history="1">
        <w:r>
          <w:rPr>
            <w:rStyle w:val="a7"/>
            <w:rFonts w:ascii="Times New Roman" w:hAnsi="Times New Roman"/>
            <w:sz w:val="28"/>
            <w:szCs w:val="28"/>
          </w:rPr>
          <w:t>http://www.neo.edu.ru</w:t>
        </w:r>
      </w:hyperlink>
    </w:p>
    <w:p w:rsidR="00C80678" w:rsidRDefault="00C80678" w:rsidP="00C8067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80678" w:rsidRDefault="00C80678" w:rsidP="00C80678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780410" w:rsidRDefault="00780410"/>
    <w:sectPr w:rsidR="00780410" w:rsidSect="0078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23BC"/>
    <w:multiLevelType w:val="multilevel"/>
    <w:tmpl w:val="22FC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97"/>
    <w:multiLevelType w:val="multilevel"/>
    <w:tmpl w:val="50E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647B6"/>
    <w:multiLevelType w:val="hybridMultilevel"/>
    <w:tmpl w:val="C2A024C4"/>
    <w:lvl w:ilvl="0" w:tplc="985A635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D3ACB"/>
    <w:multiLevelType w:val="multilevel"/>
    <w:tmpl w:val="9A1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B58E2"/>
    <w:multiLevelType w:val="multilevel"/>
    <w:tmpl w:val="5EDE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F57C2"/>
    <w:multiLevelType w:val="multilevel"/>
    <w:tmpl w:val="0A64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A06D4"/>
    <w:multiLevelType w:val="multilevel"/>
    <w:tmpl w:val="4F2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83C67"/>
    <w:multiLevelType w:val="multilevel"/>
    <w:tmpl w:val="1DDE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D5B08"/>
    <w:multiLevelType w:val="hybridMultilevel"/>
    <w:tmpl w:val="4782B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300FD"/>
    <w:multiLevelType w:val="multilevel"/>
    <w:tmpl w:val="451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AA242E"/>
    <w:multiLevelType w:val="multilevel"/>
    <w:tmpl w:val="57B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0678"/>
    <w:rsid w:val="00780410"/>
    <w:rsid w:val="00C8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C80678"/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C80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C806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msolistparagraphbullet1gif">
    <w:name w:val="msolistparagraphbullet1.gif"/>
    <w:basedOn w:val="a"/>
    <w:uiPriority w:val="99"/>
    <w:semiHidden/>
    <w:rsid w:val="00C80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8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oogle.com/url?q%3Dhttp%253A%252F%252Fwww.vgf.ru%252Ftabid%252F210%252FDefault.aspx%26sa%3DD%26sntz%3D1%26usg%3DAFQjCNF3IUP_KYLrxjzs6NqaKzHhlAQatg&amp;sa=D&amp;ust=1477233311528000&amp;usg=AFQjCNE8Mp8c4YJyyv-o6SrO5lWrmQDl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google.com/url?q%3Dhttp%253A%252F%252Fwww.vgf.ru%252F%26sa%3DD%26sntz%3D1%26usg%3DAFQjCNEEpMKmQKJrHTplNDbO5OmSbtW2UA&amp;sa=D&amp;ust=1477233311526000&amp;usg=AFQjCNG0uysLduZBstmMiK2SWGbhW9Xv-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standart.edu.ru%252Fcatalog.aspx%253FCatalogId%253D2587%26sa%3DD%26sntz%3D1%26usg%3DAFQjCNFij3ymr2ymgQW_1kLqrirWynVrNQ&amp;sa=D&amp;ust=1477233311516000&amp;usg=AFQjCNGWuXLT02rNB4tRPAFw-aOVpfkHew" TargetMode="External"/><Relationship Id="rId11" Type="http://schemas.openxmlformats.org/officeDocument/2006/relationships/hyperlink" Target="https://www.google.com/url?q=http://www.google.com/url?q%3Dhttp%253A%252F%252Fwww.neo.edu.ru%252F%26sa%3DD%26sntz%3D1%26usg%3DAFQjCNF_qYgx1FK8U4sTY6NAjOeYjZqynQ&amp;sa=D&amp;ust=1477233311532000&amp;usg=AFQjCNF1v-_8SM1XZoTaJILGfP-CCZiPNQ" TargetMode="External"/><Relationship Id="rId5" Type="http://schemas.openxmlformats.org/officeDocument/2006/relationships/hyperlink" Target="https://www.google.com/url?q=http://www.google.com/url?q%3Dhttp%253A%252F%252Fstandart.edu.ru%252F%26sa%3DD%26sntz%3D1%26usg%3DAFQjCNHys9EfvFresXKf1vqEmDLk1ORwMA&amp;sa=D&amp;ust=1477233311514000&amp;usg=AFQjCNHFlcQkDHl1fQtjp6kjZ5kqELedUA" TargetMode="External"/><Relationship Id="rId10" Type="http://schemas.openxmlformats.org/officeDocument/2006/relationships/hyperlink" Target="https://www.google.com/url?q=http://www.google.com/url?q%3Dhttp%253A%252F%252Fwww.ict.edu.ru%252F%26sa%3DD%26sntz%3D1%26usg%3DAFQjCNEo-t4Uzy8y3rNk09JG6lrvdeWVkQ&amp;sa=D&amp;ust=1477233311531000&amp;usg=AFQjCNGcW8icMqGEXW9RQ_9IAW9-bqJ2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oogle.com/url?q%3Dhttp%253A%252F%252Fwww.school.edu.ru%252F%26sa%3DD%26sntz%3D1%26usg%3DAFQjCNE-gyL7-l_7C7cixtEG30b4Jp_3Ag&amp;sa=D&amp;ust=1477233311530000&amp;usg=AFQjCNEwyfxSrRwiOu_e0r8Ev89IE3Mf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3412</Words>
  <Characters>19452</Characters>
  <Application>Microsoft Office Word</Application>
  <DocSecurity>0</DocSecurity>
  <Lines>162</Lines>
  <Paragraphs>45</Paragraphs>
  <ScaleCrop>false</ScaleCrop>
  <Company>Microsoft</Company>
  <LinksUpToDate>false</LinksUpToDate>
  <CharactersWithSpaces>22819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2018-01-15T14:32:00Z</dcterms:created>
  <dcterms:modified xsi:type="dcterms:W3CDTF">2018-01-15T14:32:00Z</dcterms:modified>
</cp:coreProperties>
</file>