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89" w:rsidRDefault="00AB4A89" w:rsidP="00B17BB2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проектов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4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средство формирования личностных УУД у младших школьников</w:t>
      </w:r>
    </w:p>
    <w:p w:rsidR="00AB4A89" w:rsidRDefault="00AB4A89" w:rsidP="00B17BB2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Акатьева Юлия Евгеньевна, </w:t>
      </w:r>
    </w:p>
    <w:p w:rsidR="0061388F" w:rsidRDefault="00AB4A89" w:rsidP="0061388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:rsidR="00AB4A89" w:rsidRDefault="00AB4A89" w:rsidP="0061388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«СОШ №2 г. Катав-Ивановска»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современной школы – потеря многими учащимися интереса к учению. Причины этого негативного явления неоднозначны: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перегрузка однообразным учебным материалом;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несовершенство методов, приемов и форм организации учебного процесса;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ограниченные возможности для творческого самоуправления.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 время все чаще традиционный подход к обучению не оправдывает себя, что учащиеся способны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 воспроизведению знаний, переданных им учителем, а реализовать их в практической жизни они не в состоянии. Ученик как бы усваивает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заучивает основные правила, но</w:t>
      </w: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сталкиваясь с реальными жизненными ситуациями, он не может применить эти знания, так как в школе он не участвует в деятельности, которая показывала бы применение полученных в ходе обучения знаний на практике. Самым слабым местом оказалось умение интегрировать знания, а также применять их для получения новых знаний, объясняющих явления окружающего мира. Кроме того, система образования должна подготовить людей, приспособленных к жизни в условиях информатизации и развития новых технологий. Информация уже становится основой, и поэтому для человека одним из самых важных умений будет умение найти её, переработать и использовать в определенных целях.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задачей современной школы должно стать формирование человека, совершенствующего себя, способного самостоятельно принимать решения, отвечать за эти решения, находить пути реализации, т.е. творческого в широком смысле этого слова. Эта задача посильная и для нашей школы.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Начальная школа способна решить новые задачи, поставленные перед </w:t>
      </w: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российским образованием, в первую очередь обеспечить условия для развития ребенка как субъекта собственной деятельности, субъекта развития (а не объекта педагогических воздействий учителя). Именно так формулируются задачи начального образования в Федеральных государственных стандартах общего образования.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стандарт нового поколения ставит перед начальным образованием новые цели. Теперь в начальной школе ребенка должны </w:t>
      </w:r>
      <w:proofErr w:type="gramStart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не только читать</w:t>
      </w:r>
      <w:proofErr w:type="gramEnd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считать и писать, чему и сейчас учат вполне успешно. Ему должны привить две группы новых умений.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идет, во-первых, об универсальных учебных действиях, составляющих основу умения учиться: навыках решения творческих задач и навыках поиска, анализа и интерпретации информации.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речь идет о формировании у детей мотивации к обучению, о помощи им в самоорганизации и саморазвитии.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задачи позволяет успешно решать проектная деятельность.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проекта – это одна из </w:t>
      </w:r>
      <w:proofErr w:type="gramStart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личностно-ориентированных</w:t>
      </w:r>
      <w:proofErr w:type="gramEnd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в основе,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(Е.Н.Полат)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может быть эффективно использована, начиная с начальной школы, при этом, не заменяя традиционную систему, а органично дополняя, расширяя ее. Учебная программа, которая последовательно применяет этот метод, строится как серия взаимосвязанных проектов, вытекающих из тех или иных жизненных задач.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 Идеальным считается тот проект, для исполнения которого необходимы различные знания, позволяющие разрешить целый комплекс проблем.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Проектная деятельность развивает личность и создает основу для творческого потенциала учащихся, формируется позитивная самооценка и самоуважение. Так формируются </w:t>
      </w:r>
      <w:proofErr w:type="gramStart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  <w:proofErr w:type="gramEnd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УУД, приобретая ценностно-смысловую ориентацию учащихся и ориентацию в социальных ролях и межличностных отношениях. 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сегодня возникает проблема поиска инновационных методов и форм обучения, которые помогут не столько дать ребенку как можно больше конкретных предметных знаний и навыков в рамках отдельных дисциплин, сколько вооружить его такими универсальными способами действий, которые помогут ему развиваться и самосовершенствоваться в непрерывном меняющемся обществе.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Ведущее место среди таких методов, обнаруженных в арсенале мировой и отечественной педагогической практики, принадлежит сегодня методу проектов. Проектная деятельность при этом является той качественной основой, которая может реализовать гуманистический подход к обучению, так как способствует формированию раскрепощенной, творческой личности, деятельность которой уже в этом возрасте направлена на воплощение своих идей.</w:t>
      </w:r>
    </w:p>
    <w:p w:rsidR="0061388F" w:rsidRPr="0061388F" w:rsidRDefault="0061388F" w:rsidP="006138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проектная деятельность способствует формированию ключевых компетентностей учащихся, подготовки их к реальным условиям жизнедеятельности. Выводит процесс обучения и воспитания из стен школы в окружающий мир.</w:t>
      </w:r>
    </w:p>
    <w:p w:rsidR="00B17BB2" w:rsidRDefault="00B17BB2" w:rsidP="00B17BB2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Библиографический список</w:t>
      </w:r>
    </w:p>
    <w:p w:rsidR="00B17BB2" w:rsidRPr="0061388F" w:rsidRDefault="00B17BB2" w:rsidP="00B17BB2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Бадаева, Т.Е. Психолого-педагогические условия подготовки будущих учителей начальных классов к руководству творческой проектной деятельностью учащихся: автореферат дис. ... канд. пед. наук / Т.Е. Бадаева. – Брянск, 1998. – 20 с.</w:t>
      </w:r>
    </w:p>
    <w:p w:rsidR="00B17BB2" w:rsidRPr="0061388F" w:rsidRDefault="00B17BB2" w:rsidP="00B17BB2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Господникова, М.К. Проектная деятельность в начальной школе / М.К. Господникова. – Волгоград, издательство «Учитель», 2009. – 131 с.</w:t>
      </w:r>
    </w:p>
    <w:p w:rsidR="00B17BB2" w:rsidRPr="0061388F" w:rsidRDefault="00B17BB2" w:rsidP="00B17BB2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Килпатрик, В.Х. Метод проектов. Применение целевой установки в пед</w:t>
      </w:r>
      <w:proofErr w:type="gramStart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роцессе / В.Х. Килпатрик; [с предисловием Н.В. Чехова]. – Л, изд-во «Брокгауз-Ефрон», 1925. – 43 с.</w:t>
      </w:r>
    </w:p>
    <w:p w:rsidR="006C2F40" w:rsidRPr="0061388F" w:rsidRDefault="00B17BB2" w:rsidP="0061388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Клименко, А.В. Проектная деятельность учащихся / А</w:t>
      </w:r>
      <w:r w:rsid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Клименко, О.А. Подколзина, </w:t>
      </w:r>
      <w:bookmarkStart w:id="0" w:name="_GoBack"/>
      <w:bookmarkEnd w:id="0"/>
      <w:r w:rsidRPr="0061388F">
        <w:rPr>
          <w:rFonts w:ascii="Times New Roman" w:eastAsia="Times New Roman" w:hAnsi="Times New Roman" w:cs="Times New Roman"/>
          <w:sz w:val="28"/>
          <w:szCs w:val="28"/>
          <w:lang w:eastAsia="ru-RU"/>
        </w:rPr>
        <w:t>2002. – № 9. – с. 69–78</w:t>
      </w:r>
    </w:p>
    <w:sectPr w:rsidR="006C2F40" w:rsidRPr="0061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89"/>
    <w:rsid w:val="0061388F"/>
    <w:rsid w:val="006C2F40"/>
    <w:rsid w:val="008E1EFF"/>
    <w:rsid w:val="00AB4A89"/>
    <w:rsid w:val="00B17BB2"/>
    <w:rsid w:val="00E6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2018-01-31T03:05:00Z</dcterms:created>
  <dcterms:modified xsi:type="dcterms:W3CDTF">2018-01-31T03:44:00Z</dcterms:modified>
</cp:coreProperties>
</file>