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36" w:rsidRPr="006D7E36" w:rsidRDefault="006D7E36" w:rsidP="006D7E36">
      <w:pPr>
        <w:jc w:val="right"/>
        <w:rPr>
          <w:rFonts w:ascii="Times New Roman" w:hAnsi="Times New Roman"/>
          <w:sz w:val="28"/>
          <w:szCs w:val="28"/>
        </w:rPr>
      </w:pPr>
      <w:r w:rsidRPr="006D7E36">
        <w:rPr>
          <w:rFonts w:ascii="Times New Roman" w:hAnsi="Times New Roman"/>
          <w:sz w:val="28"/>
          <w:szCs w:val="28"/>
        </w:rPr>
        <w:t xml:space="preserve">Автор работы: </w:t>
      </w:r>
      <w:proofErr w:type="spellStart"/>
      <w:r w:rsidRPr="006D7E36">
        <w:rPr>
          <w:rFonts w:ascii="Times New Roman" w:hAnsi="Times New Roman"/>
          <w:sz w:val="28"/>
          <w:szCs w:val="28"/>
        </w:rPr>
        <w:t>Цховребова</w:t>
      </w:r>
      <w:proofErr w:type="spellEnd"/>
      <w:r w:rsidRPr="006D7E36">
        <w:rPr>
          <w:rFonts w:ascii="Times New Roman" w:hAnsi="Times New Roman"/>
          <w:sz w:val="28"/>
          <w:szCs w:val="28"/>
        </w:rPr>
        <w:t xml:space="preserve"> К.Е., учитель истории и обществознания первой квалификационной категории Средней школы № 82 </w:t>
      </w:r>
      <w:proofErr w:type="spellStart"/>
      <w:r w:rsidRPr="006D7E36">
        <w:rPr>
          <w:rFonts w:ascii="Times New Roman" w:hAnsi="Times New Roman"/>
          <w:sz w:val="28"/>
          <w:szCs w:val="28"/>
        </w:rPr>
        <w:t>г.Ульяновска</w:t>
      </w:r>
      <w:proofErr w:type="spellEnd"/>
    </w:p>
    <w:p w:rsidR="006D7E36" w:rsidRDefault="006D7E36" w:rsidP="006D7E3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Изменения в социально-экономической жизни Ульяновской области в период перестройки</w:t>
      </w:r>
      <w:bookmarkStart w:id="0" w:name="_GoBack"/>
      <w:bookmarkEnd w:id="0"/>
    </w:p>
    <w:p w:rsidR="006D7E36" w:rsidRDefault="006D7E36" w:rsidP="006D7E3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Значительно  возросло</w:t>
      </w:r>
      <w:proofErr w:type="gramEnd"/>
      <w:r>
        <w:rPr>
          <w:rFonts w:ascii="Times New Roman" w:hAnsi="Times New Roman"/>
          <w:sz w:val="28"/>
          <w:szCs w:val="28"/>
        </w:rPr>
        <w:t xml:space="preserve">  производство  приборов  и  средств  вычислительной техники, установочных автоматов, сельскохозяйственных машин, цемента, кирпича, кровельных материалов, чулочно-носочных изделий, жестких и хромовых кожевенных товаров и ряда другой продукции. Вместе с тем несколько снизилась вывозка древесины, производство бумаги, выработка шерстяных и льняных тканей, верхнего трикотажа, колбасных изделий, животного масла. В эти годы введены в строй </w:t>
      </w:r>
      <w:proofErr w:type="gramStart"/>
      <w:r>
        <w:rPr>
          <w:rFonts w:ascii="Times New Roman" w:hAnsi="Times New Roman"/>
          <w:sz w:val="28"/>
          <w:szCs w:val="28"/>
        </w:rPr>
        <w:t>действующих  предприятий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Димитровградский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комбинат технических  сукон,  завод  гидроаппаратуры,  текстильный  комбинат  им.  </w:t>
      </w:r>
      <w:proofErr w:type="spellStart"/>
      <w:r>
        <w:rPr>
          <w:rFonts w:ascii="Times New Roman" w:hAnsi="Times New Roman"/>
          <w:sz w:val="28"/>
          <w:szCs w:val="28"/>
        </w:rPr>
        <w:t>Гимова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Барышский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консервный</w:t>
      </w:r>
      <w:proofErr w:type="gramEnd"/>
      <w:r>
        <w:rPr>
          <w:rFonts w:ascii="Times New Roman" w:hAnsi="Times New Roman"/>
          <w:sz w:val="28"/>
          <w:szCs w:val="28"/>
        </w:rPr>
        <w:t xml:space="preserve">  и  </w:t>
      </w:r>
      <w:proofErr w:type="spellStart"/>
      <w:r>
        <w:rPr>
          <w:rFonts w:ascii="Times New Roman" w:hAnsi="Times New Roman"/>
          <w:sz w:val="28"/>
          <w:szCs w:val="28"/>
        </w:rPr>
        <w:t>Кузоватовский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сыроваренный  заводы,  </w:t>
      </w:r>
      <w:proofErr w:type="spellStart"/>
      <w:r>
        <w:rPr>
          <w:rFonts w:ascii="Times New Roman" w:hAnsi="Times New Roman"/>
          <w:sz w:val="28"/>
          <w:szCs w:val="28"/>
        </w:rPr>
        <w:t>Инзенская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фабрика первичной обработки шерсти и ряд других предприятий.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  всех</w:t>
      </w:r>
      <w:proofErr w:type="gramEnd"/>
      <w:r>
        <w:rPr>
          <w:rFonts w:ascii="Times New Roman" w:hAnsi="Times New Roman"/>
          <w:sz w:val="28"/>
          <w:szCs w:val="28"/>
        </w:rPr>
        <w:t xml:space="preserve">  отраслях  народного  хозяйства  области  продолжались  работы  по совершенствованию технической базы производства, внедрению прогрессивной технологии,  средств  комплексной  механизации  и  автоматизации.  </w:t>
      </w:r>
      <w:proofErr w:type="gramStart"/>
      <w:r>
        <w:rPr>
          <w:rFonts w:ascii="Times New Roman" w:hAnsi="Times New Roman"/>
          <w:sz w:val="28"/>
          <w:szCs w:val="28"/>
        </w:rPr>
        <w:t>Только  за</w:t>
      </w:r>
      <w:proofErr w:type="gramEnd"/>
      <w:r>
        <w:rPr>
          <w:rFonts w:ascii="Times New Roman" w:hAnsi="Times New Roman"/>
          <w:sz w:val="28"/>
          <w:szCs w:val="28"/>
        </w:rPr>
        <w:t xml:space="preserve"> один 1985 г. на предприятиях было установлено 59 механизированных поточных и полуавтоматических линий, внедрено 154 металлорежущих станка с числовым программным управлением и 112 промышленных роботов. 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  период</w:t>
      </w:r>
      <w:proofErr w:type="gramEnd"/>
      <w:r>
        <w:rPr>
          <w:rFonts w:ascii="Times New Roman" w:hAnsi="Times New Roman"/>
          <w:sz w:val="28"/>
          <w:szCs w:val="28"/>
        </w:rPr>
        <w:t xml:space="preserve"> 1986-1990 гг.  </w:t>
      </w:r>
      <w:proofErr w:type="gramStart"/>
      <w:r>
        <w:rPr>
          <w:rFonts w:ascii="Times New Roman" w:hAnsi="Times New Roman"/>
          <w:sz w:val="28"/>
          <w:szCs w:val="28"/>
        </w:rPr>
        <w:t>укрепился  экономический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потенциал  области, дальнейшее развитие получили производительные силы. Заметно вырос потенциал области за счет </w:t>
      </w:r>
      <w:proofErr w:type="gramStart"/>
      <w:r>
        <w:rPr>
          <w:rFonts w:ascii="Times New Roman" w:hAnsi="Times New Roman"/>
          <w:sz w:val="28"/>
          <w:szCs w:val="28"/>
        </w:rPr>
        <w:t>строительства  новых</w:t>
      </w:r>
      <w:proofErr w:type="gramEnd"/>
      <w:r>
        <w:rPr>
          <w:rFonts w:ascii="Times New Roman" w:hAnsi="Times New Roman"/>
          <w:sz w:val="28"/>
          <w:szCs w:val="28"/>
        </w:rPr>
        <w:t xml:space="preserve">, расширения и реконструкции действующих предприятий. За этот период введены в эксплуатацию дополнительные мощности на </w:t>
      </w:r>
      <w:proofErr w:type="spellStart"/>
      <w:r>
        <w:rPr>
          <w:rFonts w:ascii="Times New Roman" w:hAnsi="Times New Roman"/>
          <w:sz w:val="28"/>
          <w:szCs w:val="28"/>
        </w:rPr>
        <w:t>Димитровградском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автоагрегатном заводе, </w:t>
      </w:r>
      <w:proofErr w:type="spellStart"/>
      <w:r>
        <w:rPr>
          <w:rFonts w:ascii="Times New Roman" w:hAnsi="Times New Roman"/>
          <w:sz w:val="28"/>
          <w:szCs w:val="28"/>
        </w:rPr>
        <w:t>Мулловской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суконной </w:t>
      </w:r>
      <w:proofErr w:type="gramStart"/>
      <w:r>
        <w:rPr>
          <w:rFonts w:ascii="Times New Roman" w:hAnsi="Times New Roman"/>
          <w:sz w:val="28"/>
          <w:szCs w:val="28"/>
        </w:rPr>
        <w:t>фабрике,  домостроительном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 комбинате,  заводе «Автозапчасть»,  </w:t>
      </w:r>
      <w:proofErr w:type="spellStart"/>
      <w:r>
        <w:rPr>
          <w:rFonts w:ascii="Times New Roman" w:hAnsi="Times New Roman"/>
          <w:sz w:val="28"/>
          <w:szCs w:val="28"/>
        </w:rPr>
        <w:t>Новоульяновском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строительном комбинате, Новоспасском </w:t>
      </w:r>
      <w:r>
        <w:rPr>
          <w:rFonts w:ascii="Times New Roman" w:hAnsi="Times New Roman"/>
          <w:sz w:val="28"/>
          <w:szCs w:val="28"/>
        </w:rPr>
        <w:lastRenderedPageBreak/>
        <w:t xml:space="preserve">опытном производственном комплексе и ряде других. Область полностью стала обеспечивать себя основными продуктами сельскохозяйственного производства: мясом, молоком, яйцами, сахаром и др.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Экономическую  основу</w:t>
      </w:r>
      <w:proofErr w:type="gramEnd"/>
      <w:r>
        <w:rPr>
          <w:rFonts w:ascii="Times New Roman" w:hAnsi="Times New Roman"/>
          <w:sz w:val="28"/>
          <w:szCs w:val="28"/>
        </w:rPr>
        <w:t xml:space="preserve">  местного  самоуправления  составляют  муниципальная собственность, местные финансы, имущество, находящееся в государственной  собственности  и  переданное  в  управление  органам  местного  самоуправления, а также иная собственность, служащая удовлетворению потребностей населения муниципального образования. 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Десятилетиями отлаженная экономика всей страны в целом, отдельных регионов, да и ячеек общественной жизни – муниципальных образований (</w:t>
      </w:r>
      <w:proofErr w:type="gramStart"/>
      <w:r>
        <w:rPr>
          <w:rFonts w:ascii="Times New Roman" w:hAnsi="Times New Roman"/>
          <w:sz w:val="28"/>
          <w:szCs w:val="28"/>
        </w:rPr>
        <w:t>сельских  Советов</w:t>
      </w:r>
      <w:proofErr w:type="gramEnd"/>
      <w:r>
        <w:rPr>
          <w:rFonts w:ascii="Times New Roman" w:hAnsi="Times New Roman"/>
          <w:sz w:val="28"/>
          <w:szCs w:val="28"/>
        </w:rPr>
        <w:t xml:space="preserve">),  с  начала 90-х  претерпела  ряд  трансформаций.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Находящиеся  в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общей  системе  функционирования,  включая  оборот  финансовых  средств,  </w:t>
      </w:r>
      <w:proofErr w:type="spellStart"/>
      <w:r>
        <w:rPr>
          <w:rFonts w:ascii="Times New Roman" w:hAnsi="Times New Roman"/>
          <w:sz w:val="28"/>
          <w:szCs w:val="28"/>
        </w:rPr>
        <w:t>миниципальные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оказались выведенными из общей системы и предоставлены в значительной степени самостоятельному решению многих полномочий за счет местных ресурсов. Одновременно произошло разделение </w:t>
      </w:r>
      <w:proofErr w:type="gramStart"/>
      <w:r>
        <w:rPr>
          <w:rFonts w:ascii="Times New Roman" w:hAnsi="Times New Roman"/>
          <w:sz w:val="28"/>
          <w:szCs w:val="28"/>
        </w:rPr>
        <w:t>собственности:  появилась</w:t>
      </w:r>
      <w:proofErr w:type="gramEnd"/>
      <w:r>
        <w:rPr>
          <w:rFonts w:ascii="Times New Roman" w:hAnsi="Times New Roman"/>
          <w:sz w:val="28"/>
          <w:szCs w:val="28"/>
        </w:rPr>
        <w:t xml:space="preserve">  новая  категория – «муниципальная  собственность»,  которая имеет конституционное подтверждение; государственная (общенародная собственность) в результате приватизационных процессов в значительной части перешла в разряд частной. Эти процессы в корне изменили экономическое положение и страны, и </w:t>
      </w:r>
      <w:proofErr w:type="gramStart"/>
      <w:r>
        <w:rPr>
          <w:rFonts w:ascii="Times New Roman" w:hAnsi="Times New Roman"/>
          <w:sz w:val="28"/>
          <w:szCs w:val="28"/>
        </w:rPr>
        <w:t>регионов</w:t>
      </w:r>
      <w:proofErr w:type="gramEnd"/>
      <w:r>
        <w:rPr>
          <w:rFonts w:ascii="Times New Roman" w:hAnsi="Times New Roman"/>
          <w:sz w:val="28"/>
          <w:szCs w:val="28"/>
        </w:rPr>
        <w:t xml:space="preserve"> и муниципальных образований. 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06.10.2003 г. № 131-ФЗ «Об общих принципах организации местного самоуправления в РФ» установил новые общественные отношения: отношения населением и властями, отношения между бизнесом и работниками, отношения между бизнесом и социальным сектором. 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Бюджетная система России просуществовала более шестидесяти лет, за это время прошла несколько этапов развития.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 от административно-командных методов управления к рыночным методам хозяйствования обусловили коренное реформирование всей финансовой системы РФ и ее основного звена – бюджетной системы.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1991 г. РФ начала переход к бюджетному устройству, </w:t>
      </w:r>
      <w:proofErr w:type="gramStart"/>
      <w:r>
        <w:rPr>
          <w:rFonts w:ascii="Times New Roman" w:hAnsi="Times New Roman"/>
          <w:sz w:val="28"/>
          <w:szCs w:val="28"/>
        </w:rPr>
        <w:t>предусматривающему  независимость</w:t>
      </w:r>
      <w:proofErr w:type="gramEnd"/>
      <w:r>
        <w:rPr>
          <w:rFonts w:ascii="Times New Roman" w:hAnsi="Times New Roman"/>
          <w:sz w:val="28"/>
          <w:szCs w:val="28"/>
        </w:rPr>
        <w:t xml:space="preserve">  местных  бюджетов  от  бюджетов  вышестоящего  уровня.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 один из уровней этой системы не может считаться важнее другого: каждому отводится своя роль и любой из них незаменим в едином механизме финансового обеспечения жизнедеятельности государства.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Анализ экономики России в течение последних 20-ти лет показывает, что Россия выбрала направление, господствующее в мире в 80-е годы XX столетия.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Следует  отметить</w:t>
      </w:r>
      <w:proofErr w:type="gramEnd"/>
      <w:r>
        <w:rPr>
          <w:rFonts w:ascii="Times New Roman" w:hAnsi="Times New Roman"/>
          <w:sz w:val="28"/>
          <w:szCs w:val="28"/>
        </w:rPr>
        <w:t xml:space="preserve">,  что  из  всех  направлений,  прошедших  странами  во  вторую половину XX столетия, неоклассическая модель развития, которая  была взята на идеологическое вооружение политической элитой России в начале 90-х годов, ориентируется исключительно на рыночные механизмы и не признает государственного регулирования и вмешательства в экономику55.    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Исследования  д.э.н.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Яковца</w:t>
      </w:r>
      <w:proofErr w:type="spellEnd"/>
      <w:r>
        <w:rPr>
          <w:rFonts w:ascii="Times New Roman" w:hAnsi="Times New Roman"/>
          <w:sz w:val="28"/>
          <w:szCs w:val="28"/>
        </w:rPr>
        <w:t xml:space="preserve">  Ю.</w:t>
      </w:r>
      <w:proofErr w:type="gramEnd"/>
      <w:r>
        <w:rPr>
          <w:rFonts w:ascii="Times New Roman" w:hAnsi="Times New Roman"/>
          <w:sz w:val="28"/>
          <w:szCs w:val="28"/>
        </w:rPr>
        <w:t xml:space="preserve">  В.</w:t>
      </w:r>
      <w:proofErr w:type="gramStart"/>
      <w:r>
        <w:rPr>
          <w:rFonts w:ascii="Times New Roman" w:hAnsi="Times New Roman"/>
          <w:sz w:val="28"/>
          <w:szCs w:val="28"/>
        </w:rPr>
        <w:t>,  Счетной</w:t>
      </w:r>
      <w:proofErr w:type="gramEnd"/>
      <w:r>
        <w:rPr>
          <w:rFonts w:ascii="Times New Roman" w:hAnsi="Times New Roman"/>
          <w:sz w:val="28"/>
          <w:szCs w:val="28"/>
        </w:rPr>
        <w:t xml:space="preserve">  Палаты  РФ,  ряда  известных академиков показывают, что указанная модель – «шоковая терапия», отбросила экономику России и ее основополагающие отрасли, такие как машиностроение, самолетостроение,  станкостроение,  сельскохозяйственное  машиностроение, электронное приборостроение и др. назад лет на 20-30. 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развития и текущее социально-экономическое положение региона зависит от состояния важнейших отраслей материального производства и социальной сферы; инвестиционной активности региона; доходов населения; занятости и рынка труда и международной экономической активности регионов. 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Состояние развития обрабатывающих производств. В 90-е годы в экономике Ульяновской области произошли существенные сдвиги в производстве </w:t>
      </w:r>
      <w:proofErr w:type="gramStart"/>
      <w:r>
        <w:rPr>
          <w:rFonts w:ascii="Times New Roman" w:hAnsi="Times New Roman"/>
          <w:sz w:val="28"/>
          <w:szCs w:val="28"/>
        </w:rPr>
        <w:t>продукции  отдельных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 отраслей.  </w:t>
      </w:r>
      <w:proofErr w:type="gramStart"/>
      <w:r>
        <w:rPr>
          <w:rFonts w:ascii="Times New Roman" w:hAnsi="Times New Roman"/>
          <w:sz w:val="28"/>
          <w:szCs w:val="28"/>
        </w:rPr>
        <w:t>Ранее  созданный</w:t>
      </w:r>
      <w:proofErr w:type="gramEnd"/>
      <w:r>
        <w:rPr>
          <w:rFonts w:ascii="Times New Roman" w:hAnsi="Times New Roman"/>
          <w:sz w:val="28"/>
          <w:szCs w:val="28"/>
        </w:rPr>
        <w:t xml:space="preserve">  производственный  и  интеллектуальный потенциалы области в полной мере не используются, по индексу роста физического объема промышленного </w:t>
      </w:r>
      <w:r>
        <w:rPr>
          <w:rFonts w:ascii="Times New Roman" w:hAnsi="Times New Roman"/>
          <w:sz w:val="28"/>
          <w:szCs w:val="28"/>
        </w:rPr>
        <w:lastRenderedPageBreak/>
        <w:t>производства область в последние годы  занимает  последнее  место  среди  регионов  Приволжского  федерального округа.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Новая  теория</w:t>
      </w:r>
      <w:proofErr w:type="gramEnd"/>
      <w:r>
        <w:rPr>
          <w:rFonts w:ascii="Times New Roman" w:hAnsi="Times New Roman"/>
          <w:sz w:val="28"/>
          <w:szCs w:val="28"/>
        </w:rPr>
        <w:t xml:space="preserve">  экономического  роста,  основанная  на  переливе капиталов  из  бедных  стран  в  богатые.  </w:t>
      </w:r>
      <w:proofErr w:type="gramStart"/>
      <w:r>
        <w:rPr>
          <w:rFonts w:ascii="Times New Roman" w:hAnsi="Times New Roman"/>
          <w:sz w:val="28"/>
          <w:szCs w:val="28"/>
        </w:rPr>
        <w:t>Эта  теория</w:t>
      </w:r>
      <w:proofErr w:type="gramEnd"/>
      <w:r>
        <w:rPr>
          <w:rFonts w:ascii="Times New Roman" w:hAnsi="Times New Roman"/>
          <w:sz w:val="28"/>
          <w:szCs w:val="28"/>
        </w:rPr>
        <w:t xml:space="preserve">  возникла  в  конце 1980-х – начале 1990-х  гг.  </w:t>
      </w:r>
      <w:proofErr w:type="gramStart"/>
      <w:r>
        <w:rPr>
          <w:rFonts w:ascii="Times New Roman" w:hAnsi="Times New Roman"/>
          <w:sz w:val="28"/>
          <w:szCs w:val="28"/>
        </w:rPr>
        <w:t>Ее  авторы</w:t>
      </w:r>
      <w:proofErr w:type="gramEnd"/>
      <w:r>
        <w:rPr>
          <w:rFonts w:ascii="Times New Roman" w:hAnsi="Times New Roman"/>
          <w:sz w:val="28"/>
          <w:szCs w:val="28"/>
        </w:rPr>
        <w:t xml:space="preserve">  старались  модифицировать  и расширять традиционную теорию роста таким образом, чтобы объяснить, почему ряд стран развивается успешно, а другие </w:t>
      </w:r>
      <w:proofErr w:type="spellStart"/>
      <w:r>
        <w:rPr>
          <w:rFonts w:ascii="Times New Roman" w:hAnsi="Times New Roman"/>
          <w:sz w:val="28"/>
          <w:szCs w:val="28"/>
        </w:rPr>
        <w:t>стагнируют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и то, почему  даже  в  неоклассическом  мире  свободных  рынков  государство может сыграть важную роль в процессе развития.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свою</w:t>
      </w:r>
      <w:proofErr w:type="gramEnd"/>
      <w:r>
        <w:rPr>
          <w:rFonts w:ascii="Times New Roman" w:hAnsi="Times New Roman"/>
          <w:sz w:val="28"/>
          <w:szCs w:val="28"/>
        </w:rPr>
        <w:t xml:space="preserve">  очередь  сторонники  российских  рыночных  реформ рассматривают  перспективы  развития  экономики  России  в  связи  с привлечением  инвестиций  из  западных  стран (на  их  взгляд,  Россия  не располагает  собственными  ресурсами  для  саморазвития).  </w:t>
      </w:r>
      <w:proofErr w:type="gramStart"/>
      <w:r>
        <w:rPr>
          <w:rFonts w:ascii="Times New Roman" w:hAnsi="Times New Roman"/>
          <w:sz w:val="28"/>
          <w:szCs w:val="28"/>
        </w:rPr>
        <w:t>А  отсутствие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внешних «вливаний», по их мнению, должно, в конечном счете, привести экономику к нулевому росту. Эти взгляды формировались под влиянием и </w:t>
      </w:r>
      <w:proofErr w:type="gramStart"/>
      <w:r>
        <w:rPr>
          <w:rFonts w:ascii="Times New Roman" w:hAnsi="Times New Roman"/>
          <w:sz w:val="28"/>
          <w:szCs w:val="28"/>
        </w:rPr>
        <w:t>давлением  МВФ</w:t>
      </w:r>
      <w:proofErr w:type="gramEnd"/>
      <w:r>
        <w:rPr>
          <w:rFonts w:ascii="Times New Roman" w:hAnsi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/>
          <w:sz w:val="28"/>
          <w:szCs w:val="28"/>
        </w:rPr>
        <w:t>Однако  видные</w:t>
      </w:r>
      <w:proofErr w:type="gramEnd"/>
      <w:r>
        <w:rPr>
          <w:rFonts w:ascii="Times New Roman" w:hAnsi="Times New Roman"/>
          <w:sz w:val="28"/>
          <w:szCs w:val="28"/>
        </w:rPr>
        <w:t xml:space="preserve">  теоретики  экономики  указывают  на теоретическую  ущербность  и  политическую  вредность  подобной политики. «Рост инвестиций должен был вызвать рост производительности </w:t>
      </w:r>
      <w:proofErr w:type="gramStart"/>
      <w:r>
        <w:rPr>
          <w:rFonts w:ascii="Times New Roman" w:hAnsi="Times New Roman"/>
          <w:sz w:val="28"/>
          <w:szCs w:val="28"/>
        </w:rPr>
        <w:t>труда  и</w:t>
      </w:r>
      <w:proofErr w:type="gramEnd"/>
      <w:r>
        <w:rPr>
          <w:rFonts w:ascii="Times New Roman" w:hAnsi="Times New Roman"/>
          <w:sz w:val="28"/>
          <w:szCs w:val="28"/>
        </w:rPr>
        <w:t xml:space="preserve">  уровня  жизни, – отмечает  М.  Тодаро3.  </w:t>
      </w:r>
      <w:proofErr w:type="gramStart"/>
      <w:r>
        <w:rPr>
          <w:rFonts w:ascii="Times New Roman" w:hAnsi="Times New Roman"/>
          <w:sz w:val="28"/>
          <w:szCs w:val="28"/>
        </w:rPr>
        <w:t>Однако,  несмотря</w:t>
      </w:r>
      <w:proofErr w:type="gramEnd"/>
      <w:r>
        <w:rPr>
          <w:rFonts w:ascii="Times New Roman" w:hAnsi="Times New Roman"/>
          <w:sz w:val="28"/>
          <w:szCs w:val="28"/>
        </w:rPr>
        <w:t xml:space="preserve">  на предписанную  либерализацию  внешней  торговли  и  внутренних  рынков, многие  развивающиеся  страны  не  вышли  из  стагнации  и  не  смогли привлечь новые иностранные инвестиции; им не удалось даже остановить утечку  своих  капиталов  за  рубеж.  </w:t>
      </w:r>
      <w:proofErr w:type="gramStart"/>
      <w:r>
        <w:rPr>
          <w:rFonts w:ascii="Times New Roman" w:hAnsi="Times New Roman"/>
          <w:sz w:val="28"/>
          <w:szCs w:val="28"/>
        </w:rPr>
        <w:t>Анализ  этого</w:t>
      </w:r>
      <w:proofErr w:type="gramEnd"/>
      <w:r>
        <w:rPr>
          <w:rFonts w:ascii="Times New Roman" w:hAnsi="Times New Roman"/>
          <w:sz w:val="28"/>
          <w:szCs w:val="28"/>
        </w:rPr>
        <w:t xml:space="preserve">  неестественного направления  переливов  капиталов (из  бедных  стран  в  богатые)  вызвал появление пятого основного подхода в теориях роста и развития: концепции эндогенного роста – новой теории роста».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Модель  эндогенного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типа  развития  в  отличие  от  неоклассической модели  (опора  на  чисто  рыночные  механизмы)  выступает  за  активное вмешательство государства в процесс развития. Таким образом, новейшая </w:t>
      </w:r>
      <w:proofErr w:type="gramStart"/>
      <w:r>
        <w:rPr>
          <w:rFonts w:ascii="Times New Roman" w:hAnsi="Times New Roman"/>
          <w:sz w:val="28"/>
          <w:szCs w:val="28"/>
        </w:rPr>
        <w:lastRenderedPageBreak/>
        <w:t>теория  развития</w:t>
      </w:r>
      <w:proofErr w:type="gramEnd"/>
      <w:r>
        <w:rPr>
          <w:rFonts w:ascii="Times New Roman" w:hAnsi="Times New Roman"/>
          <w:sz w:val="28"/>
          <w:szCs w:val="28"/>
        </w:rPr>
        <w:t xml:space="preserve">  ориентируется  на  усиление  полицейской  роли  более сильных государств в развитии слаборазвитых территорий.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Возражения вызывают неоправданное воспевание свободного рынка и </w:t>
      </w:r>
      <w:proofErr w:type="gramStart"/>
      <w:r>
        <w:rPr>
          <w:rFonts w:ascii="Times New Roman" w:hAnsi="Times New Roman"/>
          <w:sz w:val="28"/>
          <w:szCs w:val="28"/>
        </w:rPr>
        <w:t>отказ  признать</w:t>
      </w:r>
      <w:proofErr w:type="gramEnd"/>
      <w:r>
        <w:rPr>
          <w:rFonts w:ascii="Times New Roman" w:hAnsi="Times New Roman"/>
          <w:sz w:val="28"/>
          <w:szCs w:val="28"/>
        </w:rPr>
        <w:t xml:space="preserve">  ведущую  роль  государства  в  стимулировании  роста  и справедливом  распределении  его  результатов.  </w:t>
      </w:r>
      <w:proofErr w:type="gramStart"/>
      <w:r>
        <w:rPr>
          <w:rFonts w:ascii="Times New Roman" w:hAnsi="Times New Roman"/>
          <w:sz w:val="28"/>
          <w:szCs w:val="28"/>
        </w:rPr>
        <w:t>Успешное  развитие</w:t>
      </w:r>
      <w:proofErr w:type="gramEnd"/>
      <w:r>
        <w:rPr>
          <w:rFonts w:ascii="Times New Roman" w:hAnsi="Times New Roman"/>
          <w:sz w:val="28"/>
          <w:szCs w:val="28"/>
        </w:rPr>
        <w:t xml:space="preserve">  требует разумного  баланса  между  рыночным  механизмом  и  рациональным государственным регулированием там,  где действие рыночных сил ведет к нежелательным экономическим и социальным последствиям.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последних исследований Организации по международному развитию при ООН (ЮНИДО) был сделан вывод о современных факторах развития  национальных  экономик  стран  мира: «традиционные  факторы (богатая ресурсная база, изобилие дешевого труда) все в меньшей степени сказываются на развитии, в то время как более действенными становятся развитая социальная, экономическая и информационная инфраструктуры; компетентная бюрократия; сильная образовательная система;   устойчивая политика макроэкономической стабилизации»4.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этого перечисления основных теорий развития видно, что Россия «</w:t>
      </w:r>
      <w:proofErr w:type="gramStart"/>
      <w:r>
        <w:rPr>
          <w:rFonts w:ascii="Times New Roman" w:hAnsi="Times New Roman"/>
          <w:sz w:val="28"/>
          <w:szCs w:val="28"/>
        </w:rPr>
        <w:t>застряла»  в</w:t>
      </w:r>
      <w:proofErr w:type="gramEnd"/>
      <w:r>
        <w:rPr>
          <w:rFonts w:ascii="Times New Roman" w:hAnsi="Times New Roman"/>
          <w:sz w:val="28"/>
          <w:szCs w:val="28"/>
        </w:rPr>
        <w:t xml:space="preserve">  теориях,  господствовавших  в  мире  в 80-е  гг.  прошлого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столетия.  </w:t>
      </w:r>
      <w:proofErr w:type="gramStart"/>
      <w:r>
        <w:rPr>
          <w:rFonts w:ascii="Times New Roman" w:hAnsi="Times New Roman"/>
          <w:sz w:val="28"/>
          <w:szCs w:val="28"/>
        </w:rPr>
        <w:t>Более  того</w:t>
      </w:r>
      <w:proofErr w:type="gramEnd"/>
      <w:r>
        <w:rPr>
          <w:rFonts w:ascii="Times New Roman" w:hAnsi="Times New Roman"/>
          <w:sz w:val="28"/>
          <w:szCs w:val="28"/>
        </w:rPr>
        <w:t xml:space="preserve">,  на  практике  она  была  направлена  назад,  к возвращению  России  на  пути  капитализма  конца  ХIХ  века.  </w:t>
      </w:r>
      <w:proofErr w:type="gramStart"/>
      <w:r>
        <w:rPr>
          <w:rFonts w:ascii="Times New Roman" w:hAnsi="Times New Roman"/>
          <w:sz w:val="28"/>
          <w:szCs w:val="28"/>
        </w:rPr>
        <w:t>Она  удобна</w:t>
      </w:r>
      <w:proofErr w:type="gramEnd"/>
      <w:r>
        <w:rPr>
          <w:rFonts w:ascii="Times New Roman" w:hAnsi="Times New Roman"/>
          <w:sz w:val="28"/>
          <w:szCs w:val="28"/>
        </w:rPr>
        <w:t xml:space="preserve">, выгодна  тем,  кому  эта  теория  принесла  вдруг «манну  небесную»  – и  колоссальное  богатство,  и  безмерную  власть.  </w:t>
      </w:r>
      <w:proofErr w:type="gramStart"/>
      <w:r>
        <w:rPr>
          <w:rFonts w:ascii="Times New Roman" w:hAnsi="Times New Roman"/>
          <w:sz w:val="28"/>
          <w:szCs w:val="28"/>
        </w:rPr>
        <w:t>В  наши</w:t>
      </w:r>
      <w:proofErr w:type="gramEnd"/>
      <w:r>
        <w:rPr>
          <w:rFonts w:ascii="Times New Roman" w:hAnsi="Times New Roman"/>
          <w:sz w:val="28"/>
          <w:szCs w:val="28"/>
        </w:rPr>
        <w:t xml:space="preserve">  дни  стало очевидным, что максимизация прибыли не может быть главным мотивом принятия решений и «невидимая рука» часто содействует не общему росту благосостояния,  а  делает  богатых  еще  богаче,  а  массу  бедных – еще беднее.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Группа  высокоразвитых</w:t>
      </w:r>
      <w:proofErr w:type="gramEnd"/>
      <w:r>
        <w:rPr>
          <w:rFonts w:ascii="Times New Roman" w:hAnsi="Times New Roman"/>
          <w:sz w:val="28"/>
          <w:szCs w:val="28"/>
        </w:rPr>
        <w:t xml:space="preserve">  стран  в  результате  длительного индустриально-политического  превосходства  устойчиво  обеспечивает своим народам более высокий уровень жизни, чем в остальной части мира. </w:t>
      </w:r>
    </w:p>
    <w:p w:rsidR="006D7E36" w:rsidRDefault="006D7E36" w:rsidP="006D7E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развитые страны с 20% населения мира приходится 80% потребляемых </w:t>
      </w:r>
      <w:proofErr w:type="gramStart"/>
      <w:r>
        <w:rPr>
          <w:rFonts w:ascii="Times New Roman" w:hAnsi="Times New Roman"/>
          <w:sz w:val="28"/>
          <w:szCs w:val="28"/>
        </w:rPr>
        <w:t>на  планете</w:t>
      </w:r>
      <w:proofErr w:type="gramEnd"/>
      <w:r>
        <w:rPr>
          <w:rFonts w:ascii="Times New Roman" w:hAnsi="Times New Roman"/>
          <w:sz w:val="28"/>
          <w:szCs w:val="28"/>
        </w:rPr>
        <w:t xml:space="preserve">  природных  и  энергетических  ресурсов.  </w:t>
      </w:r>
      <w:proofErr w:type="gramStart"/>
      <w:r>
        <w:rPr>
          <w:rFonts w:ascii="Times New Roman" w:hAnsi="Times New Roman"/>
          <w:sz w:val="28"/>
          <w:szCs w:val="28"/>
        </w:rPr>
        <w:t xml:space="preserve">Доход  </w:t>
      </w:r>
      <w:r>
        <w:rPr>
          <w:rFonts w:ascii="Times New Roman" w:hAnsi="Times New Roman"/>
          <w:sz w:val="28"/>
          <w:szCs w:val="28"/>
        </w:rPr>
        <w:lastRenderedPageBreak/>
        <w:t>жителя</w:t>
      </w:r>
      <w:proofErr w:type="gramEnd"/>
      <w:r>
        <w:rPr>
          <w:rFonts w:ascii="Times New Roman" w:hAnsi="Times New Roman"/>
          <w:sz w:val="28"/>
          <w:szCs w:val="28"/>
        </w:rPr>
        <w:t xml:space="preserve"> Швейцарии 1990 г.  в 270 </w:t>
      </w:r>
      <w:proofErr w:type="gramStart"/>
      <w:r>
        <w:rPr>
          <w:rFonts w:ascii="Times New Roman" w:hAnsi="Times New Roman"/>
          <w:sz w:val="28"/>
          <w:szCs w:val="28"/>
        </w:rPr>
        <w:t>раз  и</w:t>
      </w:r>
      <w:proofErr w:type="gramEnd"/>
      <w:r>
        <w:rPr>
          <w:rFonts w:ascii="Times New Roman" w:hAnsi="Times New Roman"/>
          <w:sz w:val="28"/>
          <w:szCs w:val="28"/>
        </w:rPr>
        <w:t xml:space="preserve">  более  превышал  доход  жителя  одной  из беднейших стран – Эфиопии, и в 93 раза – жителя одной из крупнейших стран мира – Индии.  </w:t>
      </w:r>
    </w:p>
    <w:sectPr w:rsidR="006D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36"/>
    <w:rsid w:val="006D7E36"/>
    <w:rsid w:val="00C1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7B4F4-C268-4871-99BB-DE98C89B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E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1462</Words>
  <Characters>8335</Characters>
  <Application>Microsoft Office Word</Application>
  <DocSecurity>0</DocSecurity>
  <Lines>69</Lines>
  <Paragraphs>19</Paragraphs>
  <ScaleCrop>false</ScaleCrop>
  <Company/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2018-01-12T16:36:00Z</dcterms:created>
  <dcterms:modified xsi:type="dcterms:W3CDTF">2018-01-12T16:39:00Z</dcterms:modified>
</cp:coreProperties>
</file>