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C5" w:rsidRPr="00E54350" w:rsidRDefault="00E002C5" w:rsidP="00E002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4350">
        <w:rPr>
          <w:rFonts w:ascii="Times New Roman" w:hAnsi="Times New Roman" w:cs="Times New Roman"/>
          <w:b/>
          <w:sz w:val="28"/>
          <w:szCs w:val="28"/>
          <w:lang w:val="ru-RU"/>
        </w:rPr>
        <w:t>Развитие творческих способностей на уроках литературного чтения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Проблема развития творческих способностей младших школьников составляет основу, фундамент процесса обучения, является «вечной» педагогической проблемой, которая с течением времени не теряет своей актуальности, требуя постоянного, пристального внимания и дальнейшего развития. Сегодня в обществе особенно остро ощущается потребность в людях инициативных, творческих, готовых найти новые подходы к решению насущных социально-экономических, культурных задач, способных жить в новом </w:t>
      </w:r>
      <w:proofErr w:type="gramStart"/>
      <w:r w:rsidRPr="003073EB">
        <w:rPr>
          <w:rFonts w:ascii="Times New Roman" w:hAnsi="Times New Roman" w:cs="Times New Roman"/>
          <w:sz w:val="24"/>
          <w:szCs w:val="24"/>
          <w:lang w:val="ru-RU"/>
        </w:rPr>
        <w:t>демократическом обществе</w:t>
      </w:r>
      <w:proofErr w:type="gram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и быть полезными этому обществу. В связи с этим особую актуальность сегодня приобретает проблема развития творческой активности личности. Творческие личности во все времена определяли прогресс цивилизации, создавая материальные и духовные ценности, отличающиеся новизной, помогая людям увидеть необычное в обычных явлениях. </w:t>
      </w:r>
      <w:proofErr w:type="spellStart"/>
      <w:r w:rsidRPr="003073EB">
        <w:rPr>
          <w:rFonts w:ascii="Times New Roman" w:hAnsi="Times New Roman" w:cs="Times New Roman"/>
          <w:sz w:val="24"/>
          <w:szCs w:val="24"/>
          <w:lang w:val="ru-RU"/>
        </w:rPr>
        <w:t>Л.В.Выготский</w:t>
      </w:r>
      <w:proofErr w:type="spell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писал, что творческая деятельность делает человека «существом, обращённым в будущее». </w:t>
      </w:r>
    </w:p>
    <w:p w:rsidR="00E002C5" w:rsidRPr="003073EB" w:rsidRDefault="00E002C5" w:rsidP="00E002C5">
      <w:pPr>
        <w:spacing w:before="0"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bookmarkStart w:id="0" w:name="_GoBack"/>
      <w:bookmarkEnd w:id="0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читаю ещё одной из проблем, это отсутствие традиций семейного чтения, которое приводит к тому, что читающих детей становится все меньше, наблюдается спад читательского интереса.   Важность и необходимость развития творческой активности обучающихся на уроках литературного чтения обусловили мой выбор темы «Развитие творческих способностей на уроках литературного чтения».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Именно </w:t>
      </w:r>
      <w:proofErr w:type="gramStart"/>
      <w:r w:rsidRPr="003073EB">
        <w:rPr>
          <w:rFonts w:ascii="Times New Roman" w:hAnsi="Times New Roman" w:cs="Times New Roman"/>
          <w:sz w:val="24"/>
          <w:szCs w:val="24"/>
          <w:lang w:val="ru-RU"/>
        </w:rPr>
        <w:t>в первые</w:t>
      </w:r>
      <w:proofErr w:type="gram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годы обучения благодаря психологическим особенностям детей младшего школьного возраста у них активно развиваются творческие способности.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Работая над развитием творческих способностей учащихся, я ставлю </w:t>
      </w: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- формирование творческих способностей младших школьников.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цели необходимо решить следующие </w:t>
      </w: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- сформировать у детей умение творчески решать учебные задачи;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- развивать у учащихся творческое мышление, воображение, память, внимание, фантазию;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- приобщить учащихся к активному чтению книг;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- воспитывать у учащихся честность, правдивость, доброту, уважение к взрослым, друг к другу.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Для того чтобы процесс развития творческих способностей младших школьников осуществлялся успешно, необходимы знания об уровнях развития творческих способностей учащихся, поскольку выбор видов </w:t>
      </w:r>
      <w:r w:rsidRPr="003073E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творчества должен зависеть от уровня, на котором находится ребёнок. С этой целью каждый год 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проводила тест-игру по методике «Три слова» и распределила учащихся по уровню </w:t>
      </w:r>
      <w:proofErr w:type="spellStart"/>
      <w:r w:rsidRPr="003073EB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творческих способностей детей для дальнейшей работы. (Приложение № 1). </w:t>
      </w:r>
      <w:r w:rsidRPr="003073E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Тест проводился по определенным критериям. Одной из задач данного теста стало определение критериев, показателей и средств измерения уровня развития творческих способностей младших школьников, которые ежегодно улучшались</w:t>
      </w:r>
      <w:r w:rsidRPr="003073EB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  <w:lang w:val="ru-RU"/>
        </w:rPr>
        <w:t>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Для активизации творческой деятельности учащихся использую наглядные средства обучения, различные формы самостоятельной работы, отрабатываю приёмы по формированию навыков чтения, ИКТ, использую нестандартные формы урока (урок-путешествие, урок-сказка, КВН и т.д.), работа в парах, группами, организую творческие, экологические проекты.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Одним из основных требований к организации образовательного процесса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является создание условий для развития творческих способностей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обучающихся. Развивать </w:t>
      </w:r>
      <w:proofErr w:type="gramStart"/>
      <w:r w:rsidRPr="003073EB">
        <w:rPr>
          <w:rFonts w:ascii="Times New Roman" w:hAnsi="Times New Roman" w:cs="Times New Roman"/>
          <w:sz w:val="24"/>
          <w:szCs w:val="24"/>
          <w:lang w:val="ru-RU"/>
        </w:rPr>
        <w:t>заложенную</w:t>
      </w:r>
      <w:proofErr w:type="gram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в каждом ребенке творческую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активность, воспитывать у него необходимые для этого качества, – значит, создавать педагогические условия, которые будут способствовать этому процессу.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Эффективной организации творческой работы на уроках  литературного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чтения способствуют: изменение роли ученика, комфортная психологическая обстановка, создание внутренней мотивации учения, корректная педагогическая помощь ребенку, сочетание разнообразных форм работы, создание ситуации успеха, самостоятельность выполнения творческого задания, разнообразие творческих заданий.   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Поэтому на уроках литературного чтения использую систему творческих заданий: творческие пересказы; работу с иллюстрациями; словесное и графическое рисование;  </w:t>
      </w:r>
      <w:r w:rsidRPr="003073EB">
        <w:rPr>
          <w:rFonts w:ascii="Times New Roman" w:eastAsia="TimesNewRoman" w:hAnsi="Times New Roman" w:cs="Times New Roman"/>
          <w:sz w:val="24"/>
          <w:szCs w:val="24"/>
          <w:lang w:val="ru-RU"/>
        </w:rPr>
        <w:lastRenderedPageBreak/>
        <w:t xml:space="preserve">драматизацию </w:t>
      </w:r>
      <w:proofErr w:type="gramStart"/>
      <w:r w:rsidRPr="003073EB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3073EB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приложение № 2); создание диафильмов; стихосложение (приложение № 3); устные и письменные рассказы и сказки ( приложение № 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4</w:t>
      </w:r>
      <w:r w:rsidRPr="003073EB">
        <w:rPr>
          <w:rFonts w:ascii="Times New Roman" w:eastAsia="TimesNewRoman" w:hAnsi="Times New Roman" w:cs="Times New Roman"/>
          <w:sz w:val="24"/>
          <w:szCs w:val="24"/>
          <w:lang w:val="ru-RU"/>
        </w:rPr>
        <w:t>);чтение по ролям; конкурс загадок, викторин, кроссвордов; «творческие минутки»;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слушание музыкального произведения и сравнение его с настроением, возникшим после прочтения произведения.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Применяя систему творческих заданий, у многих детей появилось положительное отношение к заданиям творческого характера. Они постепенно начали проявлять более высокую степень самостоятельности; научились задавать вопросы и находить на них ответы, делать анализ прочитанного текста; понимать чужие мысли, заключённые в тексте; чувствовать настроение автора. У детей изменилось отношение к собственным ошибкам и затруднениям, возникающим в ходе творческой деятельности. Они стали воспринимать более спокойно; возросло умение преодолевать трудности; доводить начатую работу до конца. Более ярко стало проявляться способность к фантазированию и воображению при выполнении творческих работ, а также способность моделировать нестандартные ситуации. Результаты каждодневной работы позволили сделать вывод о том, что применение системы творческих заданий на уроках чтения способствует развитию творческих способностей младших школьников. (Приложение №9).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Для достижения поставленной цели: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- использую игровые технологии; провожу литературные и психологические игры, которые формируют и  нравственные качества личности; 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- интеллектуально-развивающие игры: «На что похоже?», «Заколдованные картинки», «Волшебные кляксы», «Помоги художнику», «Волшебные очки»;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- применяю технологию </w:t>
      </w:r>
      <w:proofErr w:type="spellStart"/>
      <w:r w:rsidRPr="003073EB">
        <w:rPr>
          <w:rFonts w:ascii="Times New Roman" w:hAnsi="Times New Roman" w:cs="Times New Roman"/>
          <w:sz w:val="24"/>
          <w:szCs w:val="24"/>
          <w:lang w:val="ru-RU"/>
        </w:rPr>
        <w:t>разноуровневого</w:t>
      </w:r>
      <w:proofErr w:type="spell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обучения; провожу индивидуальные занятия с сильными и слабыми учениками, даю </w:t>
      </w:r>
      <w:proofErr w:type="spellStart"/>
      <w:r w:rsidRPr="003073EB">
        <w:rPr>
          <w:rFonts w:ascii="Times New Roman" w:hAnsi="Times New Roman" w:cs="Times New Roman"/>
          <w:sz w:val="24"/>
          <w:szCs w:val="24"/>
          <w:lang w:val="ru-RU"/>
        </w:rPr>
        <w:t>разноуровневые</w:t>
      </w:r>
      <w:proofErr w:type="spell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задания, что помогает поддержать интерес к изучаемому  предмету, повышать уровень усвоения знаний учащихся.</w:t>
      </w:r>
      <w:r w:rsidRPr="003073EB">
        <w:rPr>
          <w:rFonts w:ascii="Times New Roman" w:hAnsi="Times New Roman" w:cs="Times New Roman"/>
          <w:sz w:val="24"/>
          <w:szCs w:val="24"/>
        </w:rPr>
        <w:t> 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eastAsia="TimesNewRoman" w:hAnsi="Times New Roman" w:cs="Times New Roman"/>
          <w:sz w:val="24"/>
          <w:szCs w:val="24"/>
          <w:lang w:val="ru-RU"/>
        </w:rPr>
      </w:pP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эффективности урока использую нестандартные формы обучения. При проведении таких уроков применяю ИКТ. В результате соединения учебной и игровой деятельности дети учатся моделировать учебный материал, самостоятельно добывать знания (пользуются познавательной литературой, энциклопедией, на уроках выступают с сообщениями по изучаемой теме, пользуясь информационными ресурсами сети Интернет).                                                                                                    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Владение ИКТ позволяет мне использовать компьютер в разных целях:</w:t>
      </w:r>
      <w:r w:rsidRPr="003073EB">
        <w:rPr>
          <w:rFonts w:ascii="Times New Roman" w:hAnsi="Times New Roman" w:cs="Times New Roman"/>
          <w:sz w:val="24"/>
          <w:szCs w:val="24"/>
        </w:rPr>
        <w:t> 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br/>
        <w:t xml:space="preserve">• как средство наглядности учебного процесса. Мной разработаны уроки, </w:t>
      </w:r>
      <w:proofErr w:type="spellStart"/>
      <w:r w:rsidRPr="003073EB">
        <w:rPr>
          <w:rFonts w:ascii="Times New Roman" w:hAnsi="Times New Roman" w:cs="Times New Roman"/>
          <w:sz w:val="24"/>
          <w:szCs w:val="24"/>
          <w:lang w:val="ru-RU"/>
        </w:rPr>
        <w:t>медиаресурсы</w:t>
      </w:r>
      <w:proofErr w:type="spell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программы </w:t>
      </w:r>
      <w:r w:rsidRPr="003073EB">
        <w:rPr>
          <w:rFonts w:ascii="Times New Roman" w:hAnsi="Times New Roman" w:cs="Times New Roman"/>
          <w:sz w:val="24"/>
          <w:szCs w:val="24"/>
        </w:rPr>
        <w:t>PowerPoint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073EB">
        <w:rPr>
          <w:rFonts w:ascii="Times New Roman" w:hAnsi="Times New Roman" w:cs="Times New Roman"/>
          <w:sz w:val="24"/>
          <w:szCs w:val="24"/>
        </w:rPr>
        <w:t> 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br/>
        <w:t>• для организации коллективной и групповой работы (проекты);</w:t>
      </w:r>
      <w:r w:rsidRPr="003073EB">
        <w:rPr>
          <w:rFonts w:ascii="Times New Roman" w:hAnsi="Times New Roman" w:cs="Times New Roman"/>
          <w:sz w:val="24"/>
          <w:szCs w:val="24"/>
        </w:rPr>
        <w:t> 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br/>
        <w:t>• как средство разработки и подготовки различных видов учебно-методического материала (поурочное планирование, методические разработки, контрольные работы, интерактивные тесты и другие виды работ).</w:t>
      </w:r>
      <w:r w:rsidRPr="003073EB">
        <w:rPr>
          <w:rFonts w:ascii="Times New Roman" w:hAnsi="Times New Roman" w:cs="Times New Roman"/>
          <w:sz w:val="24"/>
          <w:szCs w:val="24"/>
        </w:rPr>
        <w:t> 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Компьютерные технологии на уроках - главные помощники! Учу детей применять их не только в учебном процессе, но и во внеурочной деятельности. Опыт применения данной технологии позволил:</w:t>
      </w:r>
      <w:r w:rsidRPr="003073EB">
        <w:rPr>
          <w:rFonts w:ascii="Times New Roman" w:hAnsi="Times New Roman" w:cs="Times New Roman"/>
          <w:sz w:val="24"/>
          <w:szCs w:val="24"/>
        </w:rPr>
        <w:t> 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br/>
        <w:t>- повысить эффективность обучения ;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br/>
        <w:t>- дать возможность организовать проектную деятельность уч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ащихся по созданию презентаций 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учебные проекты «Зимующие птицы», «Наша школа», «В гости к весне</w:t>
      </w:r>
      <w:proofErr w:type="gramStart"/>
      <w:r w:rsidRPr="003073EB">
        <w:rPr>
          <w:rFonts w:ascii="Times New Roman" w:hAnsi="Times New Roman" w:cs="Times New Roman"/>
          <w:sz w:val="24"/>
          <w:szCs w:val="24"/>
          <w:lang w:val="ru-RU"/>
        </w:rPr>
        <w:t>»в</w:t>
      </w:r>
      <w:proofErr w:type="gram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неурочный творческий проект «Уютный домик для скворцов»; 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br/>
        <w:t>- вырабатывать навык работы с различными источниками информации.</w:t>
      </w:r>
      <w:r w:rsidRPr="003073EB">
        <w:rPr>
          <w:rFonts w:ascii="Times New Roman" w:hAnsi="Times New Roman" w:cs="Times New Roman"/>
          <w:sz w:val="24"/>
          <w:szCs w:val="24"/>
        </w:rPr>
        <w:t> 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color w:val="8DB3E2" w:themeColor="text2" w:themeTint="66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Считаю, что образовательные потребности детей предполагают комплексную деятельность по формированию и развитию уровня образованности, применение системы развития творческих способностей. В связи с этим провожу, педагогический анализ (анкетирование, наблюдение), позволяющий дополнительно раскрывать способности ребёнка, развивать разные виды памяти, наблюдательность, способствующие постоянному росту учебных возможностей ученика, творческого подхода в выполнении заданий.</w:t>
      </w:r>
      <w:r w:rsidRPr="003073EB">
        <w:rPr>
          <w:rFonts w:ascii="Times New Roman" w:hAnsi="Times New Roman" w:cs="Times New Roman"/>
          <w:color w:val="8DB3E2" w:themeColor="text2" w:themeTint="66"/>
          <w:sz w:val="24"/>
          <w:szCs w:val="24"/>
        </w:rPr>
        <w:t> 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Постоянный анализ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достижений учеников - обязательное условие моей работы. Смысл диагностирования вижу в том, чтобы получать по возможности реальную и наглядную картину развития ребёнка, его способности наблюдать, сравнивать, анализировать. 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Использую метод диагностирования (Приложение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002C5" w:rsidRPr="00DB53D9" w:rsidRDefault="00E002C5" w:rsidP="00E002C5">
      <w:pPr>
        <w:pStyle w:val="a3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Развитие творческих способностей обучающихся в сочетании с высокой познавательной активностью и разнообразными формами и методами обучения привело к высокой мотивации в обучени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и стремлению к самообразованию. </w:t>
      </w:r>
      <w:proofErr w:type="gramStart"/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Внешними показателями </w:t>
      </w:r>
      <w:proofErr w:type="spellStart"/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сформированности</w:t>
      </w:r>
      <w:proofErr w:type="spellEnd"/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мотивации на уроках литературного 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чтения: абсолютная успеваемость по литературному чтению в 2016 -2017 учебном году-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A0D6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100%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качественная успеваемость – 80 %; высокая активность детей на уроках; инициативность; 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проявление интереса к изучаемому предмету (10 из 13 (77 %) опрошенных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 высказали своё отношение к предмету литературное чтение: «нравится».</w:t>
      </w:r>
      <w:proofErr w:type="gramEnd"/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Расширяю социальный опыт детей средствами внеурочной и внешкольной деятельности (экскурсии, предметные недели, общешкольные праздники, выступления на праздничных концертах в Доме культуры села).</w:t>
      </w:r>
      <w:r w:rsidRPr="003073E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С развитием творческих способностей развивается и личность ребёнка.</w:t>
      </w:r>
    </w:p>
    <w:p w:rsidR="00E002C5" w:rsidRPr="003073EB" w:rsidRDefault="00E002C5" w:rsidP="00E002C5">
      <w:pPr>
        <w:spacing w:before="0"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Дети становятся активными, чаще проявляют инициативу. У них появляется уверенность в собственных силах. Обучающиеся успешно учатся в среднем и старшем звене школы, являются активистами и лидерами в общественной жизни. Продолжают активное участие в различных мероприятиях, конкурсах, олимпиадах, а, значит, продолжается начатая в начальной школе работа по развитию творческих способностей каждого ребёнка.</w:t>
      </w:r>
    </w:p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>Уров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нь </w:t>
      </w:r>
      <w:proofErr w:type="spellStart"/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>сформированности</w:t>
      </w:r>
      <w:proofErr w:type="spellEnd"/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творческих способностей учащихся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073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proofErr w:type="gramEnd"/>
      <w:r w:rsidRPr="003073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риложение №1.</w:t>
      </w:r>
    </w:p>
    <w:tbl>
      <w:tblPr>
        <w:tblStyle w:val="a5"/>
        <w:tblW w:w="0" w:type="auto"/>
        <w:tblLook w:val="04A0"/>
      </w:tblPr>
      <w:tblGrid>
        <w:gridCol w:w="1119"/>
        <w:gridCol w:w="938"/>
        <w:gridCol w:w="938"/>
        <w:gridCol w:w="938"/>
        <w:gridCol w:w="939"/>
        <w:gridCol w:w="6"/>
        <w:gridCol w:w="933"/>
        <w:gridCol w:w="942"/>
        <w:gridCol w:w="939"/>
        <w:gridCol w:w="939"/>
        <w:gridCol w:w="940"/>
      </w:tblGrid>
      <w:tr w:rsidR="00E002C5" w:rsidRPr="003073EB" w:rsidTr="00227D80">
        <w:trPr>
          <w:trHeight w:val="345"/>
        </w:trPr>
        <w:tc>
          <w:tcPr>
            <w:tcW w:w="1119" w:type="dxa"/>
            <w:vMerge w:val="restart"/>
            <w:tcBorders>
              <w:tl2br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Критерии</w:t>
            </w:r>
            <w:proofErr w:type="spellEnd"/>
          </w:p>
          <w:p w:rsidR="00E002C5" w:rsidRPr="003073EB" w:rsidRDefault="00E002C5" w:rsidP="00227D80">
            <w:pPr>
              <w:ind w:left="-567" w:firstLine="56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E002C5" w:rsidRPr="003073EB" w:rsidRDefault="00E002C5" w:rsidP="00227D80">
            <w:pPr>
              <w:ind w:left="-567" w:firstLine="56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  <w:p w:rsidR="00E002C5" w:rsidRPr="003073EB" w:rsidRDefault="00E002C5" w:rsidP="00227D80">
            <w:pPr>
              <w:ind w:left="-567" w:firstLine="56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E002C5" w:rsidRPr="003073EB" w:rsidRDefault="00E002C5" w:rsidP="00227D80">
            <w:pPr>
              <w:ind w:left="-567" w:firstLine="56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</w:p>
          <w:p w:rsidR="00E002C5" w:rsidRPr="003073EB" w:rsidRDefault="00E002C5" w:rsidP="00227D80">
            <w:pPr>
              <w:ind w:left="-567" w:firstLine="56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Когнитивный</w:t>
            </w:r>
            <w:proofErr w:type="spellEnd"/>
          </w:p>
        </w:tc>
        <w:tc>
          <w:tcPr>
            <w:tcW w:w="2820" w:type="dxa"/>
            <w:gridSpan w:val="4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Мотивационно-потребностный</w:t>
            </w:r>
            <w:proofErr w:type="spellEnd"/>
          </w:p>
        </w:tc>
        <w:tc>
          <w:tcPr>
            <w:tcW w:w="2818" w:type="dxa"/>
            <w:gridSpan w:val="3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</w:tc>
      </w:tr>
      <w:tr w:rsidR="00E002C5" w:rsidRPr="003073EB" w:rsidTr="00227D80">
        <w:trPr>
          <w:trHeight w:val="345"/>
        </w:trPr>
        <w:tc>
          <w:tcPr>
            <w:tcW w:w="1119" w:type="dxa"/>
            <w:vMerge/>
            <w:tcBorders>
              <w:tl2br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Н</w:t>
            </w:r>
          </w:p>
        </w:tc>
      </w:tr>
      <w:tr w:rsidR="00E002C5" w:rsidRPr="003073EB" w:rsidTr="00227D80">
        <w:tc>
          <w:tcPr>
            <w:tcW w:w="1119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38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38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38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39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939" w:type="dxa"/>
            <w:gridSpan w:val="2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42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939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39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940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27%</w:t>
            </w:r>
          </w:p>
        </w:tc>
      </w:tr>
      <w:tr w:rsidR="00E002C5" w:rsidRPr="003073EB" w:rsidTr="00227D80">
        <w:tc>
          <w:tcPr>
            <w:tcW w:w="1119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38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938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38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939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39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40" w:type="dxa"/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3%</w:t>
            </w:r>
          </w:p>
        </w:tc>
      </w:tr>
      <w:tr w:rsidR="00E002C5" w:rsidRPr="003073EB" w:rsidTr="00227D80">
        <w:trPr>
          <w:trHeight w:val="160"/>
        </w:trPr>
        <w:tc>
          <w:tcPr>
            <w:tcW w:w="1119" w:type="dxa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eastAsia="TimesNewRoman" w:hAnsi="Times New Roman" w:cs="Times New Roman"/>
                <w:sz w:val="24"/>
                <w:szCs w:val="24"/>
              </w:rPr>
              <w:t>3%</w:t>
            </w:r>
          </w:p>
        </w:tc>
      </w:tr>
    </w:tbl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>Драматизация                                 Приложение № 2</w:t>
      </w:r>
    </w:p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sz w:val="24"/>
          <w:szCs w:val="24"/>
          <w:lang w:val="ru-RU"/>
        </w:rPr>
        <w:t>Знакомство детей с драматизацией начинаю с чтения текстов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по ролям и с заданной интонацией. </w:t>
      </w:r>
      <w:proofErr w:type="gramStart"/>
      <w:r w:rsidRPr="003073EB">
        <w:rPr>
          <w:rFonts w:ascii="Times New Roman" w:hAnsi="Times New Roman" w:cs="Times New Roman"/>
          <w:sz w:val="24"/>
          <w:szCs w:val="24"/>
          <w:lang w:val="ru-RU"/>
        </w:rPr>
        <w:t>Например:  прочти грустно, весело, равнодушно, строго, с мольбой, с презрением,  досадой, с возмущением, с насмешкой, удивленно, с интонацией страха, сожаления, торжества, таинственности, растерянности, неуверенности, раздражения, осуждения, сочувствия и т.д.</w:t>
      </w:r>
      <w:proofErr w:type="gramEnd"/>
      <w:r w:rsidRPr="003073EB">
        <w:rPr>
          <w:rFonts w:ascii="Times New Roman" w:hAnsi="Times New Roman" w:cs="Times New Roman"/>
          <w:sz w:val="24"/>
          <w:szCs w:val="24"/>
          <w:lang w:val="ru-RU"/>
        </w:rPr>
        <w:t xml:space="preserve"> Перевоплощаясь в героев художественных произведений, создавая воображаемую ситуацию, дети верят в правду вымысла. Они могут быть и актерами и зрителями.</w:t>
      </w:r>
    </w:p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Стихосложение                                                 Приложение № 3</w:t>
      </w:r>
    </w:p>
    <w:p w:rsidR="00E002C5" w:rsidRPr="003073EB" w:rsidRDefault="00E002C5" w:rsidP="00E002C5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>Стихотворения учеников.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Друзья.                                                      Моя деревня.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Нам для жизни нужно:    </w:t>
      </w:r>
      <w:r w:rsid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</w:t>
      </w: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Шурыгино, Шурыгино!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Солнце, мир и дружба.                          Деревня ты моя.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Ведь когда есть рядом друг,    </w:t>
      </w:r>
      <w:r w:rsid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</w:t>
      </w: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Шурыгино, Шурыгино!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страшен любой недуг.                      В тебе одном краса.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Настоящие друзья</w:t>
      </w:r>
      <w:proofErr w:type="gram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</w:t>
      </w:r>
      <w:r w:rsid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</w:t>
      </w: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proofErr w:type="gram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вои поля раздольнее,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Никогда в беде не бросят,    </w:t>
      </w:r>
      <w:r w:rsid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</w:t>
      </w: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Луга твои светлей,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Руку помощи дадут</w:t>
      </w:r>
      <w:proofErr w:type="gram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</w:t>
      </w: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</w:t>
      </w:r>
      <w:proofErr w:type="gram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улицам широким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совет любой подбросят</w:t>
      </w:r>
      <w:proofErr w:type="gram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  <w:proofErr w:type="gramEnd"/>
      <w:r w:rsidR="009A0D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Полным полно людей!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Если праздник на душе                           Шурыгино, Шурыгино!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тебя сегодня                                          Ты лучше, красивей!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 к тебе сейчас придёт</w:t>
      </w:r>
      <w:proofErr w:type="gram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В</w:t>
      </w:r>
      <w:proofErr w:type="gram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есь мир бы не сравнился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Непременно, точно.                                  С деревнею моей!</w:t>
      </w:r>
    </w:p>
    <w:p w:rsidR="00E002C5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 зря пословица гласит    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«Не имей сто рублей, а имей сто друзей!»           (Казакова М., 3 класс).</w:t>
      </w:r>
    </w:p>
    <w:p w:rsidR="00E002C5" w:rsidRPr="003073EB" w:rsidRDefault="00E002C5" w:rsidP="00E002C5">
      <w:pPr>
        <w:spacing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 </w:t>
      </w:r>
      <w:proofErr w:type="spell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Штыкова</w:t>
      </w:r>
      <w:proofErr w:type="spell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Н., 3 </w:t>
      </w:r>
      <w:proofErr w:type="spell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кл</w:t>
      </w:r>
      <w:proofErr w:type="spell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.).</w:t>
      </w:r>
    </w:p>
    <w:p w:rsidR="00E002C5" w:rsidRPr="00105FCE" w:rsidRDefault="00E002C5" w:rsidP="00E002C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5F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Сказка ученицы 3 класса </w:t>
      </w:r>
      <w:proofErr w:type="spellStart"/>
      <w:r w:rsidRPr="00105FCE">
        <w:rPr>
          <w:rFonts w:ascii="Times New Roman" w:hAnsi="Times New Roman" w:cs="Times New Roman"/>
          <w:b/>
          <w:sz w:val="24"/>
          <w:szCs w:val="24"/>
          <w:lang w:val="ru-RU"/>
        </w:rPr>
        <w:t>Рогальской</w:t>
      </w:r>
      <w:proofErr w:type="spellEnd"/>
      <w:r w:rsidRPr="00105F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Оксаны.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Приложение № 4</w:t>
      </w:r>
    </w:p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Паучок.</w:t>
      </w:r>
    </w:p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Жил-был маленький паучок в лесу. Каждый день плёл он свою красивую паутинку. Однажды паучок задумался о том, почему у него нет друзей. И решил он подружиться с </w:t>
      </w:r>
      <w:proofErr w:type="spell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кем-нибудь</w:t>
      </w:r>
      <w:proofErr w:type="gram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.В</w:t>
      </w:r>
      <w:proofErr w:type="gram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скоре</w:t>
      </w:r>
      <w:proofErr w:type="spell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подул сильный ветер и в паутинку попалась большая муха. Паучок освободил её и они стали друзьями. Через три дня случайно запутался в паутинку комарик. Паучок и его </w:t>
      </w:r>
      <w:proofErr w:type="spell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отпустил</w:t>
      </w:r>
      <w:proofErr w:type="gram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.П</w:t>
      </w:r>
      <w:proofErr w:type="gram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рошло</w:t>
      </w:r>
      <w:proofErr w:type="spell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ещё три дня. И в паутинку залетела маленькая мошка. Паучок её пожалел и </w:t>
      </w:r>
      <w:proofErr w:type="spell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отпустил</w:t>
      </w:r>
      <w:proofErr w:type="gramStart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.С</w:t>
      </w:r>
      <w:proofErr w:type="spellEnd"/>
      <w:proofErr w:type="gramEnd"/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тех пор муха, комарик и маленькая мошка стали прилетать к паучку в гости. Они подружились.  Стали настоящими друзьями. Помогали во всём друг другу, выручали в тяжёлые минуты. Вот что значит настоящая дружба.</w:t>
      </w:r>
      <w:r w:rsidRPr="003073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</w:p>
    <w:p w:rsidR="00E002C5" w:rsidRPr="003073EB" w:rsidRDefault="00E002C5" w:rsidP="00E002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73EB">
        <w:rPr>
          <w:rFonts w:ascii="Times New Roman" w:hAnsi="Times New Roman" w:cs="Times New Roman"/>
          <w:b/>
          <w:sz w:val="24"/>
          <w:szCs w:val="24"/>
          <w:lang w:val="ru-RU"/>
        </w:rPr>
        <w:t>Диагностика развития познавательных способностей учащихся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</w:t>
      </w:r>
      <w:r w:rsidRPr="00105FCE">
        <w:rPr>
          <w:rFonts w:ascii="Times New Roman" w:hAnsi="Times New Roman" w:cs="Times New Roman"/>
          <w:b/>
          <w:sz w:val="24"/>
          <w:szCs w:val="24"/>
          <w:lang w:val="ru-RU"/>
        </w:rPr>
        <w:t>Приложение № 5.</w:t>
      </w:r>
    </w:p>
    <w:p w:rsidR="00E002C5" w:rsidRPr="003073EB" w:rsidRDefault="00E002C5" w:rsidP="00E002C5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0879" w:type="dxa"/>
        <w:tblLayout w:type="fixed"/>
        <w:tblLook w:val="04A0"/>
      </w:tblPr>
      <w:tblGrid>
        <w:gridCol w:w="1137"/>
        <w:gridCol w:w="1275"/>
        <w:gridCol w:w="709"/>
        <w:gridCol w:w="709"/>
        <w:gridCol w:w="708"/>
        <w:gridCol w:w="993"/>
        <w:gridCol w:w="850"/>
        <w:gridCol w:w="709"/>
        <w:gridCol w:w="1751"/>
        <w:gridCol w:w="2038"/>
      </w:tblGrid>
      <w:tr w:rsidR="00E002C5" w:rsidRPr="00105FCE" w:rsidTr="00227D80">
        <w:trPr>
          <w:trHeight w:val="359"/>
        </w:trPr>
        <w:tc>
          <w:tcPr>
            <w:tcW w:w="1137" w:type="dxa"/>
            <w:vMerge w:val="restart"/>
            <w:tcBorders>
              <w:left w:val="single" w:sz="4" w:space="0" w:color="auto"/>
              <w:tl2br w:val="single" w:sz="4" w:space="0" w:color="auto"/>
            </w:tcBorders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Pr="00307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тельные</w:t>
            </w:r>
            <w:proofErr w:type="spellEnd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</w:p>
          <w:p w:rsidR="00E002C5" w:rsidRPr="003073EB" w:rsidRDefault="00E002C5" w:rsidP="00227D80">
            <w:pPr>
              <w:tabs>
                <w:tab w:val="left" w:pos="1620"/>
              </w:tabs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C5" w:rsidRPr="003073EB" w:rsidRDefault="00E002C5" w:rsidP="00227D80">
            <w:pPr>
              <w:tabs>
                <w:tab w:val="left" w:pos="1620"/>
              </w:tabs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</w:t>
            </w:r>
            <w:proofErr w:type="spellEnd"/>
          </w:p>
        </w:tc>
        <w:tc>
          <w:tcPr>
            <w:tcW w:w="2551" w:type="dxa"/>
            <w:gridSpan w:val="3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proofErr w:type="spellEnd"/>
          </w:p>
        </w:tc>
        <w:tc>
          <w:tcPr>
            <w:tcW w:w="2460" w:type="dxa"/>
            <w:gridSpan w:val="2"/>
            <w:tcBorders>
              <w:right w:val="single" w:sz="4" w:space="0" w:color="auto"/>
            </w:tcBorders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</w:tcBorders>
          </w:tcPr>
          <w:p w:rsidR="00E002C5" w:rsidRPr="003073EB" w:rsidRDefault="00E002C5" w:rsidP="00227D80">
            <w:pPr>
              <w:spacing w:after="200" w:line="276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C5" w:rsidRPr="003073EB" w:rsidTr="00227D80">
        <w:trPr>
          <w:trHeight w:val="883"/>
        </w:trPr>
        <w:tc>
          <w:tcPr>
            <w:tcW w:w="1137" w:type="dxa"/>
            <w:vMerge/>
            <w:tcBorders>
              <w:left w:val="single" w:sz="4" w:space="0" w:color="auto"/>
            </w:tcBorders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Наглядно-образная</w:t>
            </w:r>
            <w:proofErr w:type="spellEnd"/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Аудиальная</w:t>
            </w:r>
            <w:proofErr w:type="spellEnd"/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Визуальная</w:t>
            </w:r>
            <w:proofErr w:type="spellEnd"/>
          </w:p>
        </w:tc>
        <w:tc>
          <w:tcPr>
            <w:tcW w:w="708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Вербально-логическое</w:t>
            </w:r>
            <w:proofErr w:type="spellEnd"/>
          </w:p>
        </w:tc>
        <w:tc>
          <w:tcPr>
            <w:tcW w:w="993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Логиче</w:t>
            </w: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850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proofErr w:type="spellEnd"/>
          </w:p>
        </w:tc>
        <w:tc>
          <w:tcPr>
            <w:tcW w:w="1751" w:type="dxa"/>
            <w:tcBorders>
              <w:right w:val="single" w:sz="4" w:space="0" w:color="auto"/>
            </w:tcBorders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переключаться</w:t>
            </w:r>
            <w:proofErr w:type="spellEnd"/>
          </w:p>
        </w:tc>
        <w:tc>
          <w:tcPr>
            <w:tcW w:w="2038" w:type="dxa"/>
            <w:vMerge/>
            <w:tcBorders>
              <w:lef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C5" w:rsidRPr="003073EB" w:rsidTr="00227D80">
        <w:trPr>
          <w:trHeight w:val="861"/>
        </w:trPr>
        <w:tc>
          <w:tcPr>
            <w:tcW w:w="1137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  <w:p w:rsidR="00E002C5" w:rsidRPr="00DB53D9" w:rsidRDefault="00E002C5" w:rsidP="00227D80">
            <w:pPr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DB53D9">
              <w:rPr>
                <w:rFonts w:ascii="Times New Roman" w:hAnsi="Times New Roman" w:cs="Times New Roman"/>
                <w:sz w:val="22"/>
                <w:szCs w:val="22"/>
              </w:rPr>
              <w:t>2014-20112015</w:t>
            </w:r>
          </w:p>
        </w:tc>
        <w:tc>
          <w:tcPr>
            <w:tcW w:w="1275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708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93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751" w:type="dxa"/>
            <w:tcBorders>
              <w:right w:val="single" w:sz="4" w:space="0" w:color="auto"/>
            </w:tcBorders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38" w:type="dxa"/>
            <w:vMerge/>
            <w:tcBorders>
              <w:lef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C5" w:rsidRPr="003073EB" w:rsidTr="00227D80">
        <w:trPr>
          <w:trHeight w:val="840"/>
        </w:trPr>
        <w:tc>
          <w:tcPr>
            <w:tcW w:w="1137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  <w:p w:rsidR="00E002C5" w:rsidRPr="00DB53D9" w:rsidRDefault="00E002C5" w:rsidP="00227D80">
            <w:pPr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DB53D9">
              <w:rPr>
                <w:rFonts w:ascii="Times New Roman" w:hAnsi="Times New Roman" w:cs="Times New Roman"/>
                <w:sz w:val="22"/>
                <w:szCs w:val="22"/>
              </w:rPr>
              <w:t>2015-2016        2016</w:t>
            </w:r>
          </w:p>
        </w:tc>
        <w:tc>
          <w:tcPr>
            <w:tcW w:w="1275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08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93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751" w:type="dxa"/>
            <w:tcBorders>
              <w:right w:val="single" w:sz="4" w:space="0" w:color="auto"/>
            </w:tcBorders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038" w:type="dxa"/>
            <w:vMerge/>
            <w:tcBorders>
              <w:left w:val="single" w:sz="4" w:space="0" w:color="auto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C5" w:rsidRPr="003073EB" w:rsidTr="00227D80">
        <w:trPr>
          <w:trHeight w:val="988"/>
        </w:trPr>
        <w:tc>
          <w:tcPr>
            <w:tcW w:w="1137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  <w:p w:rsidR="00E002C5" w:rsidRPr="00105FCE" w:rsidRDefault="00E002C5" w:rsidP="00227D80">
            <w:pPr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105FCE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6-2017       2017</w:t>
            </w:r>
          </w:p>
        </w:tc>
        <w:tc>
          <w:tcPr>
            <w:tcW w:w="1275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08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0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709" w:type="dxa"/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51" w:type="dxa"/>
            <w:tcBorders>
              <w:right w:val="single" w:sz="4" w:space="0" w:color="auto"/>
            </w:tcBorders>
            <w:hideMark/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3EB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nil"/>
            </w:tcBorders>
          </w:tcPr>
          <w:p w:rsidR="00E002C5" w:rsidRPr="003073EB" w:rsidRDefault="00E002C5" w:rsidP="00227D80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F00" w:rsidRDefault="00C07F00"/>
    <w:sectPr w:rsidR="00C07F00" w:rsidSect="00C0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2C5"/>
    <w:rsid w:val="001E12EE"/>
    <w:rsid w:val="009A0D6C"/>
    <w:rsid w:val="00C07F00"/>
    <w:rsid w:val="00E0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C5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002C5"/>
    <w:pPr>
      <w:spacing w:before="0"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002C5"/>
    <w:rPr>
      <w:rFonts w:eastAsiaTheme="minorEastAsia"/>
      <w:sz w:val="20"/>
      <w:szCs w:val="20"/>
      <w:lang w:val="en-US" w:bidi="en-US"/>
    </w:rPr>
  </w:style>
  <w:style w:type="table" w:styleId="a5">
    <w:name w:val="Table Grid"/>
    <w:basedOn w:val="a1"/>
    <w:rsid w:val="00E00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02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2C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1883</Words>
  <Characters>10739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Notebook</cp:lastModifiedBy>
  <cp:revision>2</cp:revision>
  <dcterms:created xsi:type="dcterms:W3CDTF">2018-01-21T04:36:00Z</dcterms:created>
  <dcterms:modified xsi:type="dcterms:W3CDTF">2018-01-22T01:45:00Z</dcterms:modified>
</cp:coreProperties>
</file>