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B7" w:rsidRDefault="00DF7FB7" w:rsidP="00DF7FB7">
      <w:pPr>
        <w:tabs>
          <w:tab w:val="left" w:pos="1993"/>
        </w:tabs>
        <w:spacing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E72A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Исследование предпочтений  пров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едения культурного досуга молоде</w:t>
      </w:r>
      <w:r w:rsidRPr="002E72A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жи на базе Автономное учреждение культуры Муниципального образования ЗГО «Районный центр культуры и досуга» Дом культуры поселка Центральный</w:t>
      </w:r>
    </w:p>
    <w:p w:rsidR="00DF7FB7" w:rsidRPr="002E72AE" w:rsidRDefault="00DF7FB7" w:rsidP="00DF7FB7">
      <w:pPr>
        <w:pStyle w:val="a3"/>
        <w:keepNext/>
        <w:widowControl w:val="0"/>
        <w:spacing w:before="24"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F7FB7" w:rsidRPr="002E72AE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72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Организация досуга молодёжи должна быть культурной и это одна из важнейших задач современного общества. На сегодняшней день остро встает проблема овладения детьми и подростками способами организации своего свободного времени, умением содержательно и интересно проводить свой досуг.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72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целью выявления предпочтений к проведению  досуга молодёжи было проведено исследование на базе Автономного учреждения культуры Муниципального образования ЗГО «Районный центр культуры и досуга» Дома культуры пос. Центральный.</w:t>
      </w:r>
    </w:p>
    <w:p w:rsidR="00DF7FB7" w:rsidRPr="00645BCD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ходе исследования, были поставлены следующие задачи:</w:t>
      </w:r>
    </w:p>
    <w:p w:rsidR="00DF7FB7" w:rsidRPr="00645BCD" w:rsidRDefault="00DF7FB7" w:rsidP="00DF7FB7">
      <w:pPr>
        <w:pStyle w:val="a3"/>
        <w:keepNext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составить половозрастную структуру посетителей, определить ее целевые ориентации и причины низкой культурно-досуговой активности;</w:t>
      </w:r>
    </w:p>
    <w:p w:rsidR="00DF7FB7" w:rsidRPr="00645BCD" w:rsidRDefault="00DF7FB7" w:rsidP="00DF7FB7">
      <w:pPr>
        <w:pStyle w:val="a3"/>
        <w:keepNext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оценить уровень удовлетворенности молодёжи на основе выявления значимости с их точки зрения факторов, определяющих качество услуг культуры;</w:t>
      </w:r>
    </w:p>
    <w:p w:rsidR="00DF7FB7" w:rsidRPr="00645BCD" w:rsidRDefault="00DF7FB7" w:rsidP="00DF7FB7">
      <w:pPr>
        <w:pStyle w:val="a3"/>
        <w:keepNext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определить основные направления деятельности учреждения культуры с целью улучшить работу, а также разработать систему мероприятий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Первой</w:t>
      </w:r>
      <w:r w:rsidRPr="00B846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задачей выбора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методов проведения исследования</w:t>
      </w:r>
      <w:r w:rsidRPr="00B846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что считается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начальным этапом разработки плана исследования</w:t>
      </w:r>
      <w:r w:rsidRPr="00B846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сфере культуры, выступает ознакомление с отдельными способами, которые имеют все шансы применяться пр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сборе и анализе рекламной информации</w:t>
      </w:r>
      <w:r w:rsidRPr="00B846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Следует обозначить, </w:t>
      </w:r>
      <w:r w:rsidRPr="00B846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что более применимыми способами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исследования </w:t>
      </w:r>
      <w:r w:rsidRPr="00B846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для области культуры считаются способ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 выборочного опроса потребителей</w:t>
      </w:r>
      <w:r w:rsidRPr="00B846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B846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экспертные оценки и экспериментальные способы. В предоставленном исследовании в качес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тве способа сбора первичной информации</w:t>
      </w:r>
      <w:r w:rsidRPr="00B846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был избран письменный выборочный опрос населения 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форме анкетирования.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поселке Центральный проживают 378 человек, из них 87 детей, 36 подростков, 110 молодежи, 70 пожилых людей (Приложение В). 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результате проведения анкетирования были опрошены молодые люди в количестве 38 человек.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рисунке 2.8 и рисунке 2.9 представлена половозрастная структура опрошенных молодых людей пос. Центральный.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E4FCF15" wp14:editId="56C853A9">
            <wp:extent cx="4635795" cy="2700670"/>
            <wp:effectExtent l="0" t="0" r="12700" b="2349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F7FB7" w:rsidRPr="00A30E8C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Рисунок 2.8 – Половая структура </w:t>
      </w:r>
      <w:proofErr w:type="gramStart"/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опрошенных</w:t>
      </w:r>
      <w:proofErr w:type="gramEnd"/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E3E5DF9" wp14:editId="19A802A9">
            <wp:extent cx="4423145" cy="2817628"/>
            <wp:effectExtent l="0" t="0" r="15875" b="209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F7FB7" w:rsidRPr="00A30E8C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Рисунок 2.9 – Возрастная структура </w:t>
      </w:r>
      <w:proofErr w:type="gramStart"/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опрошенных</w:t>
      </w:r>
      <w:proofErr w:type="gramEnd"/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Данные исследования показали</w:t>
      </w:r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что среди молодёжи поселка Центральный 55% составляют женщины, </w:t>
      </w:r>
      <w:proofErr w:type="spellStart"/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</w:t>
      </w:r>
      <w:proofErr w:type="gramStart"/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.е</w:t>
      </w:r>
      <w:proofErr w:type="spellEnd"/>
      <w:proofErr w:type="gramEnd"/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22 человек, мужчины соответственно 45%, </w:t>
      </w:r>
      <w:proofErr w:type="spellStart"/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т.е</w:t>
      </w:r>
      <w:proofErr w:type="spellEnd"/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18 человек. Структура респондентов характеризуется преобладанием людей, из возрастных групп 14-35 лет. Все респонденты проживают на территории Заводоуковского района поселка Централь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ный</w:t>
      </w:r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DF7FB7" w:rsidRPr="00A30E8C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онструкция анкеты (Приложение Г)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DF7FB7" w:rsidRPr="00A30E8C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Какие культ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урные продукты Вы потребляете 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чаще всего - этот вопрос разрешает квалифицировать рейтинг культурных товаров в целом.</w:t>
      </w:r>
    </w:p>
    <w:p w:rsidR="00DF7FB7" w:rsidRPr="00A30E8C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Как часто 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 бываете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культурных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 - разрешает квалифицировать активност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 населе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ния в использовании культурными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продуктами.</w:t>
      </w:r>
    </w:p>
    <w:p w:rsidR="00DF7FB7" w:rsidRPr="00A30E8C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С кем обычно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 бываете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культурных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- разрешает квалифицировать </w:t>
      </w:r>
      <w:proofErr w:type="spellStart"/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референтную</w:t>
      </w:r>
      <w:proofErr w:type="spellEnd"/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группу.</w:t>
      </w:r>
    </w:p>
    <w:p w:rsidR="00DF7FB7" w:rsidRPr="00A30E8C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С какой целью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пользуетесь продуктами 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СМИ и бываете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культуры - разрешает квалифицировать мотивацию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потребителей 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культурного продукта.</w:t>
      </w:r>
    </w:p>
    <w:p w:rsidR="00DF7FB7" w:rsidRPr="00A30E8C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Укажите п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ричины, по которым 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 не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посещаете /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посещаете</w:t>
      </w:r>
      <w:proofErr w:type="gramEnd"/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так часто 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как хотелось бы культурные учреждения.</w:t>
      </w:r>
    </w:p>
    <w:p w:rsidR="00DF7FB7" w:rsidRPr="00A30E8C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Отсюда следует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главная з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адача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исследования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области социально-культурной работы — выявление всевозможных типов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участия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людей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культурной жизни по степени активности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отслеживания конфигурации данных типов между всевозможных общественных групп и общества в целом.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Накопленный опыт 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изучений демонстрирует четкую дифференциацию культурных запросов и предпочтений населения в зависимости от ряда социально-демографич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еских и географических признаков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собственно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что на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прямую связано делением ау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дитории и поведением потребителей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-ый вопрос анкеты (Какие культ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урные продукты Вы потребляете 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чаще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обычного?) были получены такие результаты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рисунок 2.10</w:t>
      </w:r>
      <w:r w:rsidRPr="00A30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):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7AC1C5" wp14:editId="49687B22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Рисунок 2.10 – Потребление культурных продуктов молодых людей пос. Центральный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Данные опроса показывают, что среди молодёжи различные культурные продукты пользуются разным спросом. Наибольшей популярностью пользуются ТВ, интернет. 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Среди молодежи слишком низкий процент тех, кто предпочитает чтение. В наше время, где большее пространство занимает интернет, телевидение  трудно говорить о желании молодежи читать книги, тем более научную литературу, газеты. Поэтому чтение перестает быть основным средством усвоения духовных ценностей и знаний. 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Четвертый вопрос анкеты дает возможность выявить различия в частоте посещения культурных учреждений среди молодёжи местности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(рисунок 2.11).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4895A7" wp14:editId="23A1FA64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Рисунок 2.11. – Частота посещений культурных учреждений 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 данной диаграммы можно сделать следующие выводы: большая часть молодежи пос. Центральный посещают культурное учреждение несколько раз в неделю, данная молодежь так же активно принимает участие в различных мероприятиях. 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ответе на вопрос «С кем чаще всего посещаете культурные учрежде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ния?» были получены следующие данные Рисунок 2.12. 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F9630" wp14:editId="29016A55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Рисунок 2.12 – Предпочтения при посещении ДК пос. Центральный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 этого следует, что большая часть молодежи предпочитают ходить в Дом культуры с друзьями. 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шестом вопросе анкеты, молодые люди должны были определить цель, ради которой они посещают ДК пос. Центральный. На рисунке 2.13 можно увидеть, что большинство молодых людей посещают учреждение культуры с целью провести время с друзьями.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590FE1" wp14:editId="11C2EBC7">
            <wp:extent cx="4954772" cy="2658140"/>
            <wp:effectExtent l="0" t="0" r="17780" b="279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Рисунок 2.13 – Цель при потреблении культурных продуктов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седьмой вопрос «Укажите причины, по которым Вы не </w:t>
      </w:r>
      <w:proofErr w:type="gramStart"/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посещаете</w:t>
      </w:r>
      <w:proofErr w:type="gramEnd"/>
      <w:r w:rsidRPr="00645B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/посещаете не так часто как хотелось бы культурные учреждения»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основном респонденты указали иную причину редкого посещения либо не посещения, у многих молодых людей стоит затруднения в посещении по причине занятости. 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DDBFE3E" wp14:editId="7BB57F44">
            <wp:extent cx="5071730" cy="2838893"/>
            <wp:effectExtent l="0" t="0" r="1524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Рисунок 2.14 – Причины, по которым редко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посещают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 не посещают культурные учреждения</w:t>
      </w: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F7FB7" w:rsidRDefault="00DF7FB7" w:rsidP="00DF7FB7">
      <w:pPr>
        <w:pStyle w:val="a3"/>
        <w:keepNext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основании данного исследования можно сделать следующие вывод о том, что о</w:t>
      </w:r>
      <w:r w:rsidRPr="00F825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сновными потребителями культурных услуг поселка Центральный являются молодые люди в возрасте 14-35 лет.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Наибольшее число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опрошенных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предпочитают отдыхать с друзьями. </w:t>
      </w:r>
      <w:r w:rsidRPr="00F825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Частота посещений культурного учреждения – примерно один ра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 в неделю (за счет того, что большинство опрошенных предпочитают ходить на дискотеки или являются участниками клубных объединений). Основная цель посещения – это провести время с друзьями.</w:t>
      </w: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качестве сильных сторон деятельности клубного учреждения ДК пос. Центральный можно выделить следующее: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Большой опыт работы;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Отсутствие конкуренции;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Профессионализм персонала;</w:t>
      </w:r>
    </w:p>
    <w:p w:rsidR="00DF7FB7" w:rsidRPr="00F825FA" w:rsidRDefault="00DF7FB7" w:rsidP="00DF7FB7">
      <w:pPr>
        <w:pStyle w:val="a3"/>
        <w:keepNext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Наличие разнообразным программ, клубных объединений по интересам, коллективов.  </w:t>
      </w:r>
      <w:proofErr w:type="gramEnd"/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Так же можно отметить и слабые стороны: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Учреждение нуждается в специально оборудованных помещениях для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вокальных и хореографических коллективов. 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Материально-техническая база слабая: объемы выделенных средств из бюджета района на технические оснащения отстают от реальных потребностей клубного учреждения ДК пос. Центральный; недостаточно оснащение компьютерной и иной современной техникой.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Нехватка кадров для работы клубного учреждения ДК пос. Центральный.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Недостаточное финансирование.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Отсутствие планового мониторинга общественного мнения, от чего и отсутствие прогностических выводов о запросах и потребностях населения в социально-культурной сфере.</w:t>
      </w:r>
    </w:p>
    <w:p w:rsidR="00DF7FB7" w:rsidRPr="006956B3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956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Итак, из вышесказанного следует, что молодежь не особо стремится посещать ДК пос. Центральный, участвовать в каких-либо культурно-досуговых мероприятиях, у многих нет желания делать свой досуг более разнообразным. </w:t>
      </w: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956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Автономное учреждение культуры Муниципального образования ЗГО «Районный центр культуры и досуга» Дом культуры поселка Центральный должен привлекать молодёжь, менять технологии организации досуга молодёжи, заинтересовывать более современными проектами, давать возможность участвовать молодым людям на районных и областных мероприятиях, раскр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ывать таланты. Для улучшения</w:t>
      </w:r>
      <w:r w:rsidRPr="006956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работы по организации досуга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Дома культуры можно ввести анкетирование посетителей, чтобы работники ДК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могли ориентироваться в каком направлении им стоит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работать и какие услуги более востребованы. </w:t>
      </w: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Клубному учреждению ДК пос. Центральный нужно правильно и оперативно решать задачи для совершенствования досуга.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следствии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этого нужно образовать центр инициативы молодежи, так как молодые люди лучше знают интересы своих сверстников, и таким образом могут лучше осуществлять личный досуг, т.е. надо чтобы инициатива шла от молодежи, необходимы лидеры. Надо умело использовать способность молодежи к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самореализации и самоорганизации. Молодые люди могут быть инициаторами некоторых досуговых программ, так же им можно предложить помогать в распространении рекламы и билетов, оформлении сцены, проведении мероприятий и других делах дома культуры пос. Центральный.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Нужно увеличивать степень квалификации служащих. Естественно, большое количество 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вежего и нужного для своей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узнаешь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 проф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ессиональных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журналов, из разной методической литературы. Но практически никакие издания не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заменят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живого общения с сослуживцами, конкр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етных воспоминаний. Нужно больше 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ездить 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другие  регионы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обмениваться опытом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Еще возможно предложить вне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дрение коммерческих предложений Дому культуры пос. Центральный: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Прокат сценических костюмов;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Сдача в аренду залов и  помещений на короткий срок;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Работа отдельных кружков и коллективов на платной основе;</w:t>
      </w:r>
    </w:p>
    <w:p w:rsidR="00DF7FB7" w:rsidRDefault="00DF7FB7" w:rsidP="00DF7FB7">
      <w:pPr>
        <w:pStyle w:val="a3"/>
        <w:keepNext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Составление и разработка сценариев на заказ.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Еще в ходе изучения было выявлена слаб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ая 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вовлеченность ребят и молодых людей в сетку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мероприятий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клубного учреждения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ДК пос. Центральный. Для того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чтобы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заинтересовать эту категорию насел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ения нужно узнать предпочтения 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тносительно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культурно-досуговых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предпочтений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ко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торые считаются для них наиболее интересными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 целью выявления более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предпочтительных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видов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культурно-досуговых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мероприятий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было проведено 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сследование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среди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молодежи.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качестве респондентов была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выделена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группа в возрасте от 15 до 18 лет.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Общее количество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опрошенных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составило 20 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человек.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Выборочный опрос велся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Муниципальном автономном</w:t>
      </w:r>
      <w:r w:rsidRPr="002A3D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общеобразовательном</w:t>
      </w:r>
      <w:r w:rsidRPr="002A3D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Pr="002A3D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Заводоуковского городского округа «</w:t>
      </w:r>
      <w:proofErr w:type="spellStart"/>
      <w:r w:rsidRPr="002A3D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Бигилинская</w:t>
      </w:r>
      <w:proofErr w:type="spellEnd"/>
      <w:r w:rsidRPr="002A3D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средняя общеобразовательная школа имени первого директора, отличника народного образовани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я СССР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А.П.Горохова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 Горюновской</w:t>
      </w:r>
      <w:r w:rsidRPr="002A3D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средн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ей</w:t>
      </w:r>
      <w:r w:rsidRPr="002A3D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ой</w:t>
      </w:r>
      <w:r w:rsidRPr="002A3D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е.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Конструкция анкеты (Приложение</w:t>
      </w:r>
      <w:proofErr w:type="gramStart"/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.).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Заинтересованы ли Вы в организации собственного досуга?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Как Вы проводите свое свободное время?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Хотели бы Вы по-другому проводить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свободное 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время?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Что бы Вы предложили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организовать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для досуга молодежи?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Готовы ли Вы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посещать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клуб?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Ваш возраст</w:t>
      </w:r>
    </w:p>
    <w:p w:rsidR="00DF7FB7" w:rsidRPr="00B46834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7.</w:t>
      </w:r>
      <w:r w:rsidRPr="00B4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Ваш пол.</w:t>
      </w: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рисунке 2. и рисунке 2. . показаны данные о половозрастной структуре учащихся, которые были опрошены. </w:t>
      </w: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D6A0D0" wp14:editId="5EE44937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Рисунок 2.15 – Половая структура респондентов</w:t>
      </w: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D9B445" wp14:editId="18E5AD7C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Рисунок 2.16 – Возраст учащихся</w:t>
      </w: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F7FB7" w:rsidRDefault="00DF7FB7" w:rsidP="00DF7FB7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рисунке 2. (Приложение Ж) можно увидеть итоги анкетирования культурно-досуговых предпочтений молодежи. Из этого следует, что молодые люди заинтересованы в организации своего досуга, многие заинтересованы в посещении молодежного клуба. </w:t>
      </w:r>
    </w:p>
    <w:p w:rsidR="00281FDB" w:rsidRPr="00DF7FB7" w:rsidRDefault="00281FDB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81FDB" w:rsidRPr="00DF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Wingding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2EB3"/>
    <w:multiLevelType w:val="hybridMultilevel"/>
    <w:tmpl w:val="8362E18E"/>
    <w:lvl w:ilvl="0" w:tplc="09902B3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913EE8"/>
    <w:multiLevelType w:val="hybridMultilevel"/>
    <w:tmpl w:val="048A84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E41247"/>
    <w:multiLevelType w:val="hybridMultilevel"/>
    <w:tmpl w:val="CD386358"/>
    <w:lvl w:ilvl="0" w:tplc="09902B3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243AD"/>
    <w:multiLevelType w:val="hybridMultilevel"/>
    <w:tmpl w:val="5F1C4CFC"/>
    <w:lvl w:ilvl="0" w:tplc="09902B3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B7"/>
    <w:rsid w:val="00013A25"/>
    <w:rsid w:val="00014F87"/>
    <w:rsid w:val="000678D2"/>
    <w:rsid w:val="000776D3"/>
    <w:rsid w:val="000C0BDA"/>
    <w:rsid w:val="000C2A3A"/>
    <w:rsid w:val="000D69EB"/>
    <w:rsid w:val="000E6CDA"/>
    <w:rsid w:val="00103543"/>
    <w:rsid w:val="0014332E"/>
    <w:rsid w:val="0018079B"/>
    <w:rsid w:val="00190904"/>
    <w:rsid w:val="00192B55"/>
    <w:rsid w:val="001A7B8A"/>
    <w:rsid w:val="001B3F9C"/>
    <w:rsid w:val="001D4D62"/>
    <w:rsid w:val="001F569E"/>
    <w:rsid w:val="00215705"/>
    <w:rsid w:val="00280DCD"/>
    <w:rsid w:val="00281FDB"/>
    <w:rsid w:val="002A7D68"/>
    <w:rsid w:val="002D0C54"/>
    <w:rsid w:val="003113F7"/>
    <w:rsid w:val="003114E7"/>
    <w:rsid w:val="00322766"/>
    <w:rsid w:val="00330D15"/>
    <w:rsid w:val="00351BC2"/>
    <w:rsid w:val="0035458D"/>
    <w:rsid w:val="00363361"/>
    <w:rsid w:val="00363FFB"/>
    <w:rsid w:val="003A19D5"/>
    <w:rsid w:val="003B69EE"/>
    <w:rsid w:val="003B74B4"/>
    <w:rsid w:val="00413C89"/>
    <w:rsid w:val="00470D29"/>
    <w:rsid w:val="00491944"/>
    <w:rsid w:val="004C4EA4"/>
    <w:rsid w:val="004D08EE"/>
    <w:rsid w:val="004D7085"/>
    <w:rsid w:val="005039C9"/>
    <w:rsid w:val="0050663C"/>
    <w:rsid w:val="00516C6A"/>
    <w:rsid w:val="00546277"/>
    <w:rsid w:val="005613D8"/>
    <w:rsid w:val="00564522"/>
    <w:rsid w:val="005735CB"/>
    <w:rsid w:val="005A0CC5"/>
    <w:rsid w:val="005B289B"/>
    <w:rsid w:val="005B75AD"/>
    <w:rsid w:val="005D2786"/>
    <w:rsid w:val="00605765"/>
    <w:rsid w:val="006117A2"/>
    <w:rsid w:val="0062660E"/>
    <w:rsid w:val="006B33F3"/>
    <w:rsid w:val="0071491F"/>
    <w:rsid w:val="0074216F"/>
    <w:rsid w:val="007663C5"/>
    <w:rsid w:val="00832201"/>
    <w:rsid w:val="00842E65"/>
    <w:rsid w:val="00843306"/>
    <w:rsid w:val="0084681C"/>
    <w:rsid w:val="0085692A"/>
    <w:rsid w:val="008B195B"/>
    <w:rsid w:val="009079C3"/>
    <w:rsid w:val="00923927"/>
    <w:rsid w:val="00936BEC"/>
    <w:rsid w:val="00941424"/>
    <w:rsid w:val="00970BBB"/>
    <w:rsid w:val="00985382"/>
    <w:rsid w:val="00990A7A"/>
    <w:rsid w:val="00995FD4"/>
    <w:rsid w:val="009B6B6C"/>
    <w:rsid w:val="009C0425"/>
    <w:rsid w:val="009E0BE8"/>
    <w:rsid w:val="00A00B07"/>
    <w:rsid w:val="00A0523E"/>
    <w:rsid w:val="00A71054"/>
    <w:rsid w:val="00A96FA1"/>
    <w:rsid w:val="00AA4381"/>
    <w:rsid w:val="00AD76BD"/>
    <w:rsid w:val="00AE226F"/>
    <w:rsid w:val="00AE4592"/>
    <w:rsid w:val="00AF214C"/>
    <w:rsid w:val="00AF2B71"/>
    <w:rsid w:val="00B00DF5"/>
    <w:rsid w:val="00B2481C"/>
    <w:rsid w:val="00BB1381"/>
    <w:rsid w:val="00BC5B9C"/>
    <w:rsid w:val="00BC5CD5"/>
    <w:rsid w:val="00BC6C9F"/>
    <w:rsid w:val="00C03C07"/>
    <w:rsid w:val="00C503F8"/>
    <w:rsid w:val="00C50CE8"/>
    <w:rsid w:val="00C645D2"/>
    <w:rsid w:val="00C9030A"/>
    <w:rsid w:val="00C923FB"/>
    <w:rsid w:val="00D448D9"/>
    <w:rsid w:val="00D7231B"/>
    <w:rsid w:val="00DA3EA8"/>
    <w:rsid w:val="00DC0C33"/>
    <w:rsid w:val="00DD3887"/>
    <w:rsid w:val="00DF7FB7"/>
    <w:rsid w:val="00E244D5"/>
    <w:rsid w:val="00E50D8D"/>
    <w:rsid w:val="00E80CDF"/>
    <w:rsid w:val="00E86A6B"/>
    <w:rsid w:val="00EA04D8"/>
    <w:rsid w:val="00EA4151"/>
    <w:rsid w:val="00EA7E22"/>
    <w:rsid w:val="00ED598B"/>
    <w:rsid w:val="00F75D1D"/>
    <w:rsid w:val="00F77C8C"/>
    <w:rsid w:val="00F81DC5"/>
    <w:rsid w:val="00FA2352"/>
    <w:rsid w:val="00FB11AA"/>
    <w:rsid w:val="00F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F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F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Соотношение</a:t>
            </a:r>
            <a:r>
              <a:rPr lang="ru-RU" sz="1400" baseline="0"/>
              <a:t> мужчин и женщин</a:t>
            </a:r>
            <a:endParaRPr lang="ru-RU" sz="1400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8.2697488334791486E-2"/>
                  <c:y val="4.222784651918510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23441692184310292"/>
                  <c:y val="0.382919322584676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24388159813356663"/>
                  <c:y val="0.3075224971878515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312760098325353E-2"/>
          <c:y val="6.2505049322366307E-2"/>
          <c:w val="0.6448469882261666"/>
          <c:h val="0.9346294724311877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2"/>
            <c:bubble3D val="0"/>
            <c:explosion val="9"/>
          </c:dPt>
          <c:dPt>
            <c:idx val="3"/>
            <c:bubble3D val="0"/>
            <c:explosion val="27"/>
          </c:dPt>
          <c:dLbls>
            <c:dLbl>
              <c:idx val="0"/>
              <c:layout>
                <c:manualLayout>
                  <c:x val="-0.21453849518810147"/>
                  <c:y val="0.2528215223097112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5698928258967629"/>
                  <c:y val="0.1317897762779652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15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2">
                  <c:v>Подростки 14-17 лет</c:v>
                </c:pt>
                <c:pt idx="3">
                  <c:v>Молодежь 18-30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2">
                  <c:v>40</c:v>
                </c:pt>
                <c:pt idx="3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0"/>
        <c:delete val="1"/>
      </c:legendEntry>
      <c:legendEntry>
        <c:idx val="1"/>
        <c:delete val="1"/>
      </c:legendEntry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325568678915139E-2"/>
          <c:y val="0.212289088863892"/>
          <c:w val="0.57274588072324295"/>
          <c:h val="0.688636107986501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Наиболее популярные культурные продукты 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ТВ</c:v>
                </c:pt>
                <c:pt idx="1">
                  <c:v>Клубные мероприятия</c:v>
                </c:pt>
                <c:pt idx="2">
                  <c:v>Интернет</c:v>
                </c:pt>
                <c:pt idx="3">
                  <c:v>Книги, журналы, газеты</c:v>
                </c:pt>
                <c:pt idx="4">
                  <c:v>Компьютерные игры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13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Посещение Дома культуры пос. Центральный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1 раз в месяц</c:v>
                </c:pt>
                <c:pt idx="1">
                  <c:v>Несколько раз в неделю</c:v>
                </c:pt>
                <c:pt idx="2">
                  <c:v>Несколько раз в месяц</c:v>
                </c:pt>
                <c:pt idx="3">
                  <c:v>1 раз в год</c:v>
                </c:pt>
                <c:pt idx="4">
                  <c:v>Не посещаю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16</c:v>
                </c:pt>
                <c:pt idx="2">
                  <c:v>10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2"/>
            <c:bubble3D val="0"/>
            <c:explosion val="21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Всей семьей</c:v>
                </c:pt>
                <c:pt idx="1">
                  <c:v>Один/одна</c:v>
                </c:pt>
                <c:pt idx="2">
                  <c:v>С мужем/женой</c:v>
                </c:pt>
                <c:pt idx="3">
                  <c:v>С друзьями</c:v>
                </c:pt>
                <c:pt idx="4">
                  <c:v>С детьми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10</c:v>
                </c:pt>
                <c:pt idx="3">
                  <c:v>17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874424532672768E-2"/>
          <c:y val="2.2817460317460316E-2"/>
          <c:w val="0.63781259763315046"/>
          <c:h val="0.976154485706009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Отдохнуть</c:v>
                </c:pt>
                <c:pt idx="1">
                  <c:v>Провести время с друзьями</c:v>
                </c:pt>
                <c:pt idx="2">
                  <c:v>Повысить культурный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24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Причины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Нет свободного времени</c:v>
                </c:pt>
                <c:pt idx="1">
                  <c:v>Нет компании</c:v>
                </c:pt>
                <c:pt idx="2">
                  <c:v>Другое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3.2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6518117526975792E-2"/>
          <c:y val="4.3650793650793648E-2"/>
          <c:w val="0.68322725284339458"/>
          <c:h val="0.7613707661542307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Молодые люди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Девушки 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09641472"/>
        <c:axId val="209643008"/>
      </c:barChart>
      <c:catAx>
        <c:axId val="209641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09643008"/>
        <c:crosses val="autoZero"/>
        <c:auto val="1"/>
        <c:lblAlgn val="ctr"/>
        <c:lblOffset val="100"/>
        <c:noMultiLvlLbl val="0"/>
      </c:catAx>
      <c:valAx>
        <c:axId val="20964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09641472"/>
        <c:crosses val="autoZero"/>
        <c:crossBetween val="between"/>
      </c:valAx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79498286672499274"/>
          <c:y val="0.33697256592925884"/>
          <c:w val="0.18781204432779239"/>
          <c:h val="0.2622337832770903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6518117526975792E-2"/>
          <c:y val="4.3650793650793648E-2"/>
          <c:w val="0.61965095508894708"/>
          <c:h val="0.7613707661542307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15-16 лет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17-18 лет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16728320"/>
        <c:axId val="216729856"/>
      </c:barChart>
      <c:catAx>
        <c:axId val="216728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6729856"/>
        <c:crosses val="autoZero"/>
        <c:auto val="1"/>
        <c:lblAlgn val="ctr"/>
        <c:lblOffset val="100"/>
        <c:noMultiLvlLbl val="0"/>
      </c:catAx>
      <c:valAx>
        <c:axId val="21672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6728320"/>
        <c:crosses val="autoZero"/>
        <c:crossBetween val="between"/>
      </c:valAx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75481226305045213"/>
          <c:y val="0.3449090738657668"/>
          <c:w val="0.17093102945465147"/>
          <c:h val="0.2701702912135983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0.19767</cdr:x>
      <cdr:y>0.51827</cdr:y>
    </cdr:from>
    <cdr:to>
      <cdr:x>0.25388</cdr:x>
      <cdr:y>0.59136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084521" y="1658679"/>
          <a:ext cx="308344" cy="2339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0.30814</cdr:x>
      <cdr:y>0.74751</cdr:y>
    </cdr:from>
    <cdr:to>
      <cdr:x>0.3469</cdr:x>
      <cdr:y>0.82724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690576" y="2392325"/>
          <a:ext cx="212651" cy="2551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0.10078</cdr:x>
      <cdr:y>0.46512</cdr:y>
    </cdr:from>
    <cdr:to>
      <cdr:x>0.18023</cdr:x>
      <cdr:y>0.57807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552894" y="1488556"/>
          <a:ext cx="435934" cy="3615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12</a:t>
          </a:r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0.33333</cdr:x>
      <cdr:y>0.53156</cdr:y>
    </cdr:from>
    <cdr:to>
      <cdr:x>0.39729</cdr:x>
      <cdr:y>0.64452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1828799" y="1701208"/>
          <a:ext cx="350875" cy="3615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0.19961</cdr:x>
      <cdr:y>0.34219</cdr:y>
    </cdr:from>
    <cdr:to>
      <cdr:x>0.25388</cdr:x>
      <cdr:y>0.41196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1095155" y="1095154"/>
          <a:ext cx="297711" cy="2232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3</a:t>
          </a:r>
        </a:p>
      </cdr:txBody>
    </cdr:sp>
  </cdr:relSizeAnchor>
  <cdr:relSizeAnchor xmlns:cdr="http://schemas.openxmlformats.org/drawingml/2006/chartDrawing">
    <cdr:from>
      <cdr:x>0.29651</cdr:x>
      <cdr:y>0.30897</cdr:y>
    </cdr:from>
    <cdr:to>
      <cdr:x>0.33721</cdr:x>
      <cdr:y>0.37209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1626781" y="988828"/>
          <a:ext cx="223284" cy="2020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4</a:t>
          </a:r>
        </a:p>
      </cdr:txBody>
    </cdr:sp>
  </cdr:relSizeAnchor>
  <cdr:relSizeAnchor xmlns:cdr="http://schemas.openxmlformats.org/drawingml/2006/chartDrawing">
    <cdr:from>
      <cdr:x>0.48256</cdr:x>
      <cdr:y>0.53488</cdr:y>
    </cdr:from>
    <cdr:to>
      <cdr:x>0.54651</cdr:x>
      <cdr:y>0.63123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2647506" y="1711842"/>
          <a:ext cx="350873" cy="3083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9</a:t>
          </a:r>
        </a:p>
      </cdr:txBody>
    </cdr:sp>
  </cdr:relSizeAnchor>
  <cdr:relSizeAnchor xmlns:cdr="http://schemas.openxmlformats.org/drawingml/2006/chartDrawing">
    <cdr:from>
      <cdr:x>0.46512</cdr:x>
      <cdr:y>0.35548</cdr:y>
    </cdr:from>
    <cdr:to>
      <cdr:x>0.53295</cdr:x>
      <cdr:y>0.44518</cdr:y>
    </cdr:to>
    <cdr:sp macro="" textlink="">
      <cdr:nvSpPr>
        <cdr:cNvPr id="9" name="Поле 8"/>
        <cdr:cNvSpPr txBox="1"/>
      </cdr:nvSpPr>
      <cdr:spPr>
        <a:xfrm xmlns:a="http://schemas.openxmlformats.org/drawingml/2006/main">
          <a:off x="2551813" y="1137683"/>
          <a:ext cx="372141" cy="2870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0.47287</cdr:x>
      <cdr:y>0.5515</cdr:y>
    </cdr:from>
    <cdr:to>
      <cdr:x>0.54845</cdr:x>
      <cdr:y>0.63455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594344" y="1765005"/>
          <a:ext cx="414670" cy="2658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16</a:t>
          </a:r>
        </a:p>
      </cdr:txBody>
    </cdr:sp>
  </cdr:relSizeAnchor>
  <cdr:relSizeAnchor xmlns:cdr="http://schemas.openxmlformats.org/drawingml/2006/chartDrawing">
    <cdr:from>
      <cdr:x>0.47093</cdr:x>
      <cdr:y>0.33887</cdr:y>
    </cdr:from>
    <cdr:to>
      <cdr:x>0.51938</cdr:x>
      <cdr:y>0.40864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583712" y="1084522"/>
          <a:ext cx="265814" cy="2232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8</a:t>
          </a:r>
        </a:p>
      </cdr:txBody>
    </cdr:sp>
  </cdr:relSizeAnchor>
  <cdr:relSizeAnchor xmlns:cdr="http://schemas.openxmlformats.org/drawingml/2006/chartDrawing">
    <cdr:from>
      <cdr:x>0.3314</cdr:x>
      <cdr:y>0.1794</cdr:y>
    </cdr:from>
    <cdr:to>
      <cdr:x>0.37016</cdr:x>
      <cdr:y>0.22924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818168" y="574158"/>
          <a:ext cx="212651" cy="1594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</a:t>
          </a:r>
        </a:p>
      </cdr:txBody>
    </cdr:sp>
  </cdr:relSizeAnchor>
  <cdr:relSizeAnchor xmlns:cdr="http://schemas.openxmlformats.org/drawingml/2006/chartDrawing">
    <cdr:from>
      <cdr:x>0.26938</cdr:x>
      <cdr:y>0.32558</cdr:y>
    </cdr:from>
    <cdr:to>
      <cdr:x>0.31589</cdr:x>
      <cdr:y>0.38206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1477926" y="1041991"/>
          <a:ext cx="255181" cy="1807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3</a:t>
          </a:r>
        </a:p>
      </cdr:txBody>
    </cdr:sp>
  </cdr:relSizeAnchor>
  <cdr:relSizeAnchor xmlns:cdr="http://schemas.openxmlformats.org/drawingml/2006/chartDrawing">
    <cdr:from>
      <cdr:x>0.17636</cdr:x>
      <cdr:y>0.41528</cdr:y>
    </cdr:from>
    <cdr:to>
      <cdr:x>0.23256</cdr:x>
      <cdr:y>0.50166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967563" y="1329070"/>
          <a:ext cx="308344" cy="2764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0.15698</cdr:x>
      <cdr:y>0.40532</cdr:y>
    </cdr:from>
    <cdr:to>
      <cdr:x>0.22868</cdr:x>
      <cdr:y>0.48837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861238" y="1297172"/>
          <a:ext cx="393404" cy="2658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10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0.15504</cdr:x>
      <cdr:y>0.52824</cdr:y>
    </cdr:from>
    <cdr:to>
      <cdr:x>0.22868</cdr:x>
      <cdr:y>0.63787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850605" y="1690577"/>
          <a:ext cx="404037" cy="3508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17</a:t>
          </a:r>
        </a:p>
      </cdr:txBody>
    </cdr:sp>
  </cdr:relSizeAnchor>
  <cdr:relSizeAnchor xmlns:cdr="http://schemas.openxmlformats.org/drawingml/2006/chartDrawing">
    <cdr:from>
      <cdr:x>0.56783</cdr:x>
      <cdr:y>0.51495</cdr:y>
    </cdr:from>
    <cdr:to>
      <cdr:x>0.6376</cdr:x>
      <cdr:y>0.59468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3115340" y="1648046"/>
          <a:ext cx="382772" cy="255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10</a:t>
          </a:r>
        </a:p>
      </cdr:txBody>
    </cdr:sp>
  </cdr:relSizeAnchor>
  <cdr:relSizeAnchor xmlns:cdr="http://schemas.openxmlformats.org/drawingml/2006/chartDrawing">
    <cdr:from>
      <cdr:x>0.51938</cdr:x>
      <cdr:y>0.26578</cdr:y>
    </cdr:from>
    <cdr:to>
      <cdr:x>0.59884</cdr:x>
      <cdr:y>0.33223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849526" y="850604"/>
          <a:ext cx="435935" cy="2126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3</a:t>
          </a:r>
        </a:p>
      </cdr:txBody>
    </cdr:sp>
  </cdr:relSizeAnchor>
  <cdr:relSizeAnchor xmlns:cdr="http://schemas.openxmlformats.org/drawingml/2006/chartDrawing">
    <cdr:from>
      <cdr:x>0.32364</cdr:x>
      <cdr:y>0.24917</cdr:y>
    </cdr:from>
    <cdr:to>
      <cdr:x>0.36047</cdr:x>
      <cdr:y>0.3289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1775638" y="797441"/>
          <a:ext cx="202018" cy="2551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4</a:t>
          </a:r>
        </a:p>
      </cdr:txBody>
    </cdr:sp>
  </cdr:relSizeAnchor>
  <cdr:relSizeAnchor xmlns:cdr="http://schemas.openxmlformats.org/drawingml/2006/chartDrawing">
    <cdr:from>
      <cdr:x>0.42054</cdr:x>
      <cdr:y>0.22924</cdr:y>
    </cdr:from>
    <cdr:to>
      <cdr:x>0.48062</cdr:x>
      <cdr:y>0.33555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2307266" y="733647"/>
          <a:ext cx="329609" cy="3402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4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0.27326</cdr:x>
      <cdr:y>0.2093</cdr:y>
    </cdr:from>
    <cdr:to>
      <cdr:x>0.32752</cdr:x>
      <cdr:y>0.28571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499191" y="669851"/>
          <a:ext cx="297712" cy="2445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5</a:t>
          </a:r>
        </a:p>
      </cdr:txBody>
    </cdr:sp>
  </cdr:relSizeAnchor>
  <cdr:relSizeAnchor xmlns:cdr="http://schemas.openxmlformats.org/drawingml/2006/chartDrawing">
    <cdr:from>
      <cdr:x>0.41279</cdr:x>
      <cdr:y>0.25581</cdr:y>
    </cdr:from>
    <cdr:to>
      <cdr:x>0.47287</cdr:x>
      <cdr:y>0.32558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264735" y="818707"/>
          <a:ext cx="329610" cy="2232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9</a:t>
          </a:r>
        </a:p>
      </cdr:txBody>
    </cdr:sp>
  </cdr:relSizeAnchor>
  <cdr:relSizeAnchor xmlns:cdr="http://schemas.openxmlformats.org/drawingml/2006/chartDrawing">
    <cdr:from>
      <cdr:x>0.24612</cdr:x>
      <cdr:y>0.43189</cdr:y>
    </cdr:from>
    <cdr:to>
      <cdr:x>0.32558</cdr:x>
      <cdr:y>0.51827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350335" y="1382232"/>
          <a:ext cx="435935" cy="2764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24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1612</Words>
  <Characters>9192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2018-01-25T08:52:00Z</dcterms:created>
  <dcterms:modified xsi:type="dcterms:W3CDTF">2018-01-25T08:53:00Z</dcterms:modified>
</cp:coreProperties>
</file>