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61" w:rsidRPr="00354561" w:rsidRDefault="00354561" w:rsidP="003545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45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Определение катионов </w:t>
      </w:r>
      <w:r w:rsidRPr="0035456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Ca</w:t>
      </w:r>
      <w:r w:rsidRPr="00354561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2+</w:t>
      </w:r>
      <w:r w:rsidRPr="003545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М</w:t>
      </w:r>
      <w:r w:rsidRPr="0035456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g</w:t>
      </w:r>
      <w:r w:rsidRPr="00354561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2+</w:t>
      </w:r>
      <w:r w:rsidRPr="003545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продуктах питания различными аналитическими методами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исследования связана с требованиями Федерального закона РФ «Об образовании в Российской Федерации» №273-ФЗ, а именно статья 37 «Организация питания обучающихся». Питание является неотъемлемой частью жизненного процесса. При нарушении рациона питания с детства могут возникать такие болезни как сахарный диабет, заболевания желудочно-кишечного тракта, сердца и другие, распространение которых до сих пор продолжает увеличиваться.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исследования: пропаганда здорового питания у обучающихся образовательных учреждений.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Цель работы: сформировать у обучающихся ценностного отношения к основам культуры питания через определение кальция в продуктах питания различными методами.</w:t>
      </w:r>
      <w:proofErr w:type="gramEnd"/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для достижения цели: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изучить методическую базу по определению количественного содержания кальция в продуктах питания;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провести химический эксперимент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предложить рекомендации по употреблению продуктов питания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Экспериментальные исследования проводились на базе МБОУ Лицей МОК №2 и лаборатории кафедры «Химии» ВГПУ города Воронеж.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для исследования являлось количественное содержание кальция, магния в продуктах питания. В лабораторных исследованиях принимали участия такие материалы как молоко и сосиски.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работе «Определение белков в молоке» был использован прибор </w:t>
      </w:r>
      <w:proofErr w:type="spellStart"/>
      <w:r>
        <w:rPr>
          <w:rFonts w:ascii="Times New Roman" w:hAnsi="Times New Roman"/>
          <w:sz w:val="24"/>
          <w:szCs w:val="24"/>
        </w:rPr>
        <w:t>фотоэлектроколориметр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ПЭ-5400В. Длина волны составляла 430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, а размер кюветы 1 см.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солей кальция и магния, а так же содержание белков в молочных продуктах для анализа было взято молоко Воронежской молочной компании «</w:t>
      </w:r>
      <w:proofErr w:type="spellStart"/>
      <w:r>
        <w:rPr>
          <w:rFonts w:ascii="Times New Roman" w:hAnsi="Times New Roman"/>
          <w:sz w:val="24"/>
          <w:szCs w:val="24"/>
        </w:rPr>
        <w:t>Молвест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proofErr w:type="gramStart"/>
      <w:r>
        <w:rPr>
          <w:rFonts w:ascii="Times New Roman" w:hAnsi="Times New Roman"/>
          <w:sz w:val="24"/>
          <w:szCs w:val="24"/>
        </w:rPr>
        <w:t>Данный продукт используется в образовательных учреждения в рамках школьного питания.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Весь процесс эксперимента проводился согласно ГОСТ 5867-90. [1]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работы определяли: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количественное содержание кальция и магния (ГОСТ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55331-2012) [1];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количественное содержание белка (ГОСТ 25179-2014) [1].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полученных результатов был сделан вывод о качестве употребляемым школьниками молока в школах города Воронеж.</w:t>
      </w:r>
    </w:p>
    <w:p w:rsidR="0018517C" w:rsidRDefault="0018517C" w:rsidP="0018517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количественное содержание кальция в мясных продуктах (ГОСТ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55573-2013) [34].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питании детей имеет молоко. В нем содержится в оптимальном соотношении все питательные вещества, которые легко усваиваются в организме детей. В белках молока есть все необходимые аминокислоты, в том числе и незаменимые. 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молоко и молочные продукты нужно обязательно включать в рацион питания детей, так как они имеют в своей структуре все необходимые пищевые компоненты, гарантирующие нормальный рост и развитие детского организма.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кальция и магния в молоке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Расчеты проводились по формуле для определения массовой доли кальция в молоке (формула 1).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Ca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2+</m:t>
                  </m:r>
                </m:sup>
              </m:sSup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2-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* m*ρ*100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п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 xml:space="preserve"> (1)</m:t>
          </m:r>
        </m:oMath>
      </m:oMathPara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Ca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2+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1,8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*2 г*0,97 г/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=69,841 мг%</m:t>
          </m:r>
        </m:oMath>
      </m:oMathPara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Расчеты проводились по формуле для определения массовой доли магния в молоке (формула 2).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w:lastRenderedPageBreak/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Mg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2+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2-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 w:eastAsia="ru-RU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 w:eastAsia="ru-RU"/>
                            </w:rPr>
                            <m:t>2-</m:t>
                          </m:r>
                        </m:sup>
                      </m:sSup>
                    </m:e>
                  </m:d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*m*ρ*100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п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 xml:space="preserve"> (2)</m:t>
          </m:r>
        </m:oMath>
      </m:oMathPara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Mg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2+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(2,3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-1,8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)*1,21 г*0,97 г/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=11,737 мг%</m:t>
          </m:r>
        </m:oMath>
      </m:oMathPara>
    </w:p>
    <w:p w:rsidR="0018517C" w:rsidRDefault="0018517C" w:rsidP="0018517C">
      <w:pPr>
        <w:pStyle w:val="a3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17C" w:rsidRDefault="0018517C" w:rsidP="0018517C">
      <w:pPr>
        <w:pStyle w:val="a3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Среднее содержание микроэлементов молочной продукции по ГОСТ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517C" w:rsidTr="001851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Default="0018517C">
            <w:pPr>
              <w:pStyle w:val="a3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Микроэлемент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Default="0018517C">
            <w:pPr>
              <w:pStyle w:val="a3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содержание (мг%)</w:t>
            </w:r>
          </w:p>
        </w:tc>
      </w:tr>
      <w:tr w:rsidR="0018517C" w:rsidTr="001851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Default="0018517C">
            <w:pPr>
              <w:pStyle w:val="a3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Default="0018517C">
            <w:pPr>
              <w:pStyle w:val="a3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18517C" w:rsidTr="001851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Default="0018517C">
            <w:pPr>
              <w:pStyle w:val="a3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Default="0018517C">
            <w:pPr>
              <w:pStyle w:val="a3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</w:tr>
    </w:tbl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Присутствие ионов кальция в молоке играют для организма важную роль, так как кальций легко усвояется в соединениях с фосфором. По данным из таблицы 1 содержание ионов кальция в 100 мл продукта равно 120мг%. При обработке данных полученных в результате эксперимента содержание ионов кальция в исследуемом молоке составляет 69,841 мг%, что показывает на несоответствие ГОСТу.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Ионы магния выполняют такую же роль, как и кальций, но процентное содержание их гораздо ниже, а именно 12 мг%. Практические результаты показывают 11,737 мг%, что говорит о нормальных показателях, исходя из табличных данных.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белка в молоке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Расчеты проводились по формуле для определения массовой доли белка в молоке (формула 3).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val="en-US" w:eastAsia="ru-RU"/>
            </w:rPr>
            <m:t>ω=A*K (3)</m:t>
          </m:r>
        </m:oMath>
      </m:oMathPara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ω=0,51*7,4%=3,78%</m:t>
          </m:r>
        </m:oMath>
      </m:oMathPara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данных ГОСТ 25179-2014 диапазон массовой доли белка в молоке должен составлять от 2,20 до 4,00%. Содержание белков в приобретенном продукте составляет 3,78%, что входит в интервал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рекомендуемым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ГОСТ.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при проведении исследования на определение ионов кальция и магния, а так же содержания белка в молоке можно сделать вывод о соответствии с требованиями ГОСТ 25179-2014 «Молоко и молочные продукты». Данный продукт может быть реализован в качестве компонента питания в школьных столовых города Воронеж. 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кальция в мясных продуктах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Расчеты проводились по формуле для определения массовой доли кальция в мясных продуктах (формула 4).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ω=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2-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*V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2-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*M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Ca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2+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m*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п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(4)</m:t>
          </m:r>
        </m:oMath>
      </m:oMathPara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ω=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0,01000*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*2,2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*20,04*50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3,4153 г*5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=12,913%</m:t>
          </m:r>
        </m:oMath>
      </m:oMathPara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определении кальция, который содержится в мясных продуктах получили массовую долю равную 12,913%, при норме 12%. Анализируемый продукт сосиски «Купеческие» соответствуют ГОСТ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55579-2013 «Мясо и мясные продукты».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ходе химического эксперимента определили количественный состав содержания микроэлементов в продуктах питания. Выявлены нарушения при определен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ии ио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нов кальция в молоке, полученные результаты не соответствовали требования ГОСТ.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17C" w:rsidRDefault="0018517C" w:rsidP="0018517C">
      <w:pPr>
        <w:pStyle w:val="a3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Литература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Антипова Л.В. Биотехнологии в производстве продуктов питания / Л.В. Антипова // Вестник ВГТУ. – Воронеж: ФГБОУ ВПО, 2011. - №3. – с. 15-16</w:t>
      </w:r>
    </w:p>
    <w:p w:rsidR="0018517C" w:rsidRDefault="0018517C" w:rsidP="0018517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Балашова Г.Ф. Питание школьников / Г.Ф. Балашова, Н.С.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Криволап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Красико-Принт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2007. – 128 с.</w:t>
      </w:r>
    </w:p>
    <w:p w:rsidR="00BC0492" w:rsidRDefault="00BC0492">
      <w:bookmarkStart w:id="0" w:name="_GoBack"/>
      <w:bookmarkEnd w:id="0"/>
    </w:p>
    <w:sectPr w:rsidR="00BC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D5"/>
    <w:rsid w:val="0018517C"/>
    <w:rsid w:val="00354561"/>
    <w:rsid w:val="00475E5F"/>
    <w:rsid w:val="00BC0492"/>
    <w:rsid w:val="00CF3243"/>
    <w:rsid w:val="00E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5E5F"/>
    <w:pPr>
      <w:keepNext/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E5F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No Spacing"/>
    <w:uiPriority w:val="1"/>
    <w:qFormat/>
    <w:rsid w:val="001851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1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5E5F"/>
    <w:pPr>
      <w:keepNext/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E5F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No Spacing"/>
    <w:uiPriority w:val="1"/>
    <w:qFormat/>
    <w:rsid w:val="001851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1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4674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5</cp:revision>
  <dcterms:created xsi:type="dcterms:W3CDTF">2018-01-24T20:20:00Z</dcterms:created>
  <dcterms:modified xsi:type="dcterms:W3CDTF">2018-01-28T16:26:00Z</dcterms:modified>
</cp:coreProperties>
</file>