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5045552"/>
        <w:docPartObj>
          <w:docPartGallery w:val="Cover Pages"/>
          <w:docPartUnique/>
        </w:docPartObj>
      </w:sdtPr>
      <w:sdtEndPr>
        <w:rPr>
          <w:caps/>
          <w:sz w:val="22"/>
          <w:szCs w:val="22"/>
        </w:rPr>
      </w:sdtEndPr>
      <w:sdtContent>
        <w:p w:rsidR="0027524D" w:rsidRDefault="0027524D">
          <w:pPr>
            <w:pStyle w:val="a9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75CF7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C75CF7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C75CF7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C75CF7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40"/>
              <w:szCs w:val="40"/>
            </w:rPr>
            <w:alias w:val="Заголовок"/>
            <w:id w:val="14700071"/>
            <w:placeholder>
              <w:docPart w:val="1E6C33030AC24E479369C19924FCF60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7524D" w:rsidRDefault="0027524D" w:rsidP="0027524D">
              <w:pPr>
                <w:pStyle w:val="a9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7524D"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t xml:space="preserve"> Эссе «Формирование коммуникативных универсальных</w:t>
              </w:r>
              <w: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t xml:space="preserve"> </w:t>
              </w:r>
              <w:r w:rsidRPr="0027524D"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t>учебных действий на уроках математики».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placeholder>
              <w:docPart w:val="564DAE276D3B4E96A3E63D0E8238C4A2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27524D" w:rsidRDefault="0027524D">
              <w:pPr>
                <w:pStyle w:val="a9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[Введите подзаголовок документа]</w:t>
              </w:r>
            </w:p>
          </w:sdtContent>
        </w:sdt>
        <w:p w:rsidR="0027524D" w:rsidRDefault="0027524D">
          <w:pPr>
            <w:pStyle w:val="a9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7524D" w:rsidRPr="0027524D" w:rsidRDefault="0027524D">
          <w:pPr>
            <w:pStyle w:val="a9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sdt>
          <w:sdtPr>
            <w:rPr>
              <w:rFonts w:ascii="Times New Roman" w:hAnsi="Times New Roman" w:cs="Times New Roman"/>
              <w:sz w:val="28"/>
              <w:szCs w:val="28"/>
            </w:rPr>
            <w:alias w:val="Дата"/>
            <w:id w:val="14700083"/>
            <w:placeholder>
              <w:docPart w:val="BD5C9E3F8EAD42BE9C0CFB41B74BF4C5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1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27524D" w:rsidRPr="0027524D" w:rsidRDefault="0027524D">
              <w:pPr>
                <w:pStyle w:val="a9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7524D">
                <w:rPr>
                  <w:rFonts w:ascii="Times New Roman" w:hAnsi="Times New Roman" w:cs="Times New Roman"/>
                  <w:sz w:val="28"/>
                  <w:szCs w:val="28"/>
                </w:rPr>
                <w:t>26.01.2018</w:t>
              </w:r>
            </w:p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</w:rPr>
            <w:alias w:val="Организация"/>
            <w:id w:val="14700089"/>
            <w:placeholder>
              <w:docPart w:val="1197F7C6B5E34C54943FC13E5977BE9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7524D" w:rsidRPr="0027524D" w:rsidRDefault="0027524D">
              <w:pPr>
                <w:pStyle w:val="a9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7524D">
                <w:rPr>
                  <w:rFonts w:ascii="Times New Roman" w:hAnsi="Times New Roman" w:cs="Times New Roman"/>
                  <w:sz w:val="28"/>
                  <w:szCs w:val="28"/>
                </w:rPr>
                <w:t>Муниципальное бюджетное общеобразовательное учреждение средняя общеобразовательная школа № 15 имени Героя Российской Федерации В.Д.Щендряка муниципального образования Тимашевский район</w:t>
              </w:r>
            </w:p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</w:rPr>
            <w:alias w:val="Автор"/>
            <w:id w:val="14700094"/>
            <w:placeholder>
              <w:docPart w:val="ED38FB6BC8024FD089EAD1D9E6978E6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27524D" w:rsidRPr="0027524D" w:rsidRDefault="0027524D">
              <w:pPr>
                <w:pStyle w:val="a9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7524D">
                <w:rPr>
                  <w:rFonts w:ascii="Times New Roman" w:hAnsi="Times New Roman" w:cs="Times New Roman"/>
                  <w:sz w:val="28"/>
                  <w:szCs w:val="28"/>
                </w:rPr>
                <w:t xml:space="preserve"> Колобкова Елена Алексеевна, учитель математики </w:t>
              </w:r>
            </w:p>
          </w:sdtContent>
        </w:sdt>
        <w:p w:rsidR="0027524D" w:rsidRDefault="0027524D"/>
        <w:p w:rsidR="0027524D" w:rsidRDefault="0027524D" w:rsidP="0027524D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  <w:p w:rsidR="0027524D" w:rsidRDefault="0027524D" w:rsidP="0027524D">
          <w:pPr>
            <w:rPr>
              <w:rFonts w:asciiTheme="majorHAnsi" w:eastAsiaTheme="majorEastAsia" w:hAnsiTheme="majorHAnsi" w:cstheme="majorBidi"/>
              <w:caps/>
            </w:rPr>
          </w:pPr>
        </w:p>
      </w:sdtContent>
    </w:sdt>
    <w:p w:rsidR="00C80AA3" w:rsidRPr="0027524D" w:rsidRDefault="00C80AA3" w:rsidP="0027524D">
      <w:pPr>
        <w:jc w:val="center"/>
        <w:rPr>
          <w:rFonts w:ascii="Times New Roman" w:eastAsiaTheme="majorEastAsia" w:hAnsi="Times New Roman" w:cs="Times New Roman"/>
          <w:caps/>
        </w:rPr>
      </w:pPr>
      <w:r w:rsidRPr="0027524D">
        <w:rPr>
          <w:rFonts w:ascii="Times New Roman" w:eastAsia="+mj-ea" w:hAnsi="Times New Roman" w:cs="Times New Roman"/>
          <w:bCs/>
          <w:kern w:val="24"/>
          <w:sz w:val="32"/>
          <w:szCs w:val="32"/>
        </w:rPr>
        <w:t>Эссе «Формирование коммуникативных универсальных</w:t>
      </w:r>
      <w:r w:rsidRPr="0027524D">
        <w:rPr>
          <w:rFonts w:ascii="Times New Roman" w:eastAsia="+mj-ea" w:hAnsi="Times New Roman" w:cs="Times New Roman"/>
          <w:bCs/>
          <w:kern w:val="24"/>
          <w:sz w:val="32"/>
          <w:szCs w:val="32"/>
        </w:rPr>
        <w:br/>
        <w:t>учебных действий на уроках математики».</w:t>
      </w:r>
    </w:p>
    <w:p w:rsidR="00C80AA3" w:rsidRPr="0027524D" w:rsidRDefault="00C80AA3" w:rsidP="00961869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«Цель обучения ребенка состоит в том,</w:t>
      </w:r>
    </w:p>
    <w:p w:rsidR="00C80AA3" w:rsidRPr="0027524D" w:rsidRDefault="00C80AA3" w:rsidP="00961869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 xml:space="preserve"> чтобы сделать его способнымразвиваться</w:t>
      </w:r>
    </w:p>
    <w:p w:rsidR="00C80AA3" w:rsidRPr="003C686D" w:rsidRDefault="00C80AA3" w:rsidP="00961869">
      <w:pPr>
        <w:spacing w:after="0" w:line="360" w:lineRule="auto"/>
        <w:jc w:val="right"/>
        <w:rPr>
          <w:b/>
          <w:bCs/>
          <w:i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 xml:space="preserve"> дальше без помощи учителя».</w:t>
      </w:r>
      <w:r w:rsidRPr="003C686D">
        <w:rPr>
          <w:b/>
          <w:bCs/>
          <w:i/>
          <w:iCs/>
          <w:sz w:val="28"/>
          <w:szCs w:val="28"/>
        </w:rPr>
        <w:t xml:space="preserve"> </w:t>
      </w:r>
    </w:p>
    <w:p w:rsidR="00C80AA3" w:rsidRPr="0027524D" w:rsidRDefault="00C80AA3" w:rsidP="00961869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ЭлбертХаббарт.</w:t>
      </w:r>
    </w:p>
    <w:p w:rsidR="00C80AA3" w:rsidRPr="00A46599" w:rsidRDefault="00C80AA3" w:rsidP="0096186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80AA3" w:rsidRPr="00BD5009" w:rsidRDefault="00C80AA3" w:rsidP="0096186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Коммуникативные действия 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 коммуникативным действиям относятся: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постановка вопросов — инициативное сотрудничество в поиске и сборе информации;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управление поведением партнера — контроль, коррекция, оценка его действий;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К.Д.Ушинский писал: «Каждый урок должен быть для наставника задачей, которую он должен выполнять, обдумывая это заранее: на каждом 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уроке он должен чего-нибудь достигнуть, сделать шаг дальше и заставить весь класс сделать этот шаг». Поэтому основная педагогическая задача: организация условий, иницирующих детское действие – чему учить? ради чего учить? как учить?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Учебная деятельность – самостоятельная деятельность ученика по усвоению знаний, умений и навыков, в которой он изменяется и эти изменения осознаёт.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Учебная задача (чему? зачем?) – цель, которую перед собой ставит ученик.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 действие (как?) – система существенных признаков понятия или алгоритм.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Самоконтроль (правильно?) – определение правильности выполненного действия.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Самооценка (хорошо? можно лучше?) - определение степени соответствия эталону или качества выполненного действия.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УУД во многом зависит не только от учебно-методического комплекта, но и от педагогически правильного взаимодействия учителя и ученика, эффективности их коммуникативной деятельности.</w:t>
      </w:r>
    </w:p>
    <w:p w:rsidR="00C80AA3" w:rsidRPr="00BD5009" w:rsidRDefault="00C80AA3" w:rsidP="00961869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5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Формированию коммуникативных УУД на уроках математики способствует работа в группах и в парах. Она развивает общекультурные, нравственные, социальные компетенции учащихся. </w:t>
      </w:r>
    </w:p>
    <w:p w:rsidR="00C80AA3" w:rsidRPr="00BD5009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Коммуникативные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5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УУД 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обеспечивают возможность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другу, эффективно сотрудничать как с учителем, так и со сверстниками. Среди наиболее важных и широких умений, которые должны осваивать учащиеся, два непосредственно относятся к сфере коммуникативных 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действий: общение и взаимодействие (коммуникация) – умение представлять и сообщать в письменной и устной форме, использовать речевые средства для дискуссии и аргументации своей позиции.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В соответствии с такими целями большое значение придается проектным формам работы, где помимо направленности на конкретную проблему (задачу), создания определенного продукта, межпредметных связей, соединения теории и практики, обеспечивается </w:t>
      </w:r>
      <w:r w:rsidRPr="00BD5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совместное</w:t>
      </w: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планирование деятельности учителем и учащимися. Именно поэтому фронтальной работе на уроке нужно отводить как можно меньше времени. Предпочтение надо отдавать парным, групповым, интерактивным видам работы, там, где каждый высказывает свое мнение, а затем вырабатывается общее мнение.</w:t>
      </w:r>
    </w:p>
    <w:p w:rsidR="00C80AA3" w:rsidRPr="00BD5009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Хотелось бы обратить внимание на значимость роли учителя при формировании коммуникативных  УУД. Учитель является ролевой моделью для ученика, образцом для подражания. Основой для построения конструктивных отношений учитель – ученик должно стать позитивное взаимодействие, при котором:</w:t>
      </w:r>
    </w:p>
    <w:p w:rsidR="00C80AA3" w:rsidRPr="00BD5009" w:rsidRDefault="00C80AA3" w:rsidP="0096186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внимательно следит за своей речью, обращаясь к ученикам и наблюдая за их ответной реакцией;</w:t>
      </w:r>
    </w:p>
    <w:p w:rsidR="00C80AA3" w:rsidRPr="00BD5009" w:rsidRDefault="00C80AA3" w:rsidP="0096186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не допускает слов или действий, побуждающих ребенка негативно думать о самом себе;</w:t>
      </w:r>
    </w:p>
    <w:p w:rsidR="00C80AA3" w:rsidRPr="00BD5009" w:rsidRDefault="00C80AA3" w:rsidP="0096186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использует улыбку как профессиональный инструмент, который позитивно подкрепляет ребенка, уменьшает психологический дискомфорт и повышает мотивацию.</w:t>
      </w:r>
    </w:p>
    <w:p w:rsidR="00C80AA3" w:rsidRPr="00BD5009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D500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Применение коммуникативных УУД</w:t>
      </w:r>
    </w:p>
    <w:p w:rsidR="00C80AA3" w:rsidRPr="00BD5009" w:rsidRDefault="00C80AA3" w:rsidP="009618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D500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сотрудничество в поиске и сборе информации; умение точно и грамотно выражать свои мысли; выслушивать мнение одноклассников, не перебивая; принятие коллективного решения</w:t>
      </w:r>
    </w:p>
    <w:p w:rsidR="00C80AA3" w:rsidRPr="00BD5009" w:rsidRDefault="00C80AA3" w:rsidP="0096186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D500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овладение универсальными учебными действиями, в конечном счете, ведёт к формированию способности самостоятельно успешно усваивать </w:t>
      </w:r>
      <w:r w:rsidRPr="00BD500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новые знания, умения и компетенции, включая самостоятельную организацию процесса усвоения, т. е. умения учиться.</w:t>
      </w:r>
    </w:p>
    <w:p w:rsidR="00C80AA3" w:rsidRPr="00A46599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Игра «Верёвочка»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Для проведения этой игры возьмите верёвку и свяжите её концы так, чтобы было образовано кольцо. (Длина верёвки зависит от количества участвующих в игре ребят.)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Ребята встают в круг и берутся двумя руками за верёвку, которая находится внутри круга. Задание: «Сейчас всем надо закрыть глаза и, не открывая глаз, не выпуская из рук верёвку, построить треугольник». Сначала возникает пауза и полное бездействие ребят, затем кто-то из участников предлагает какой-то вариант решения: например, рассчитаться и далее строить треугольник по порядковым номерам, и затем руководит действиями.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Практика этой игры показывает, что обычно эти функции на себя берут лидеры.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Игру можно продолжать, усложняя задачу, и предложить ребятам построить квадрат, звезду, шестиугольник.</w:t>
      </w:r>
    </w:p>
    <w:p w:rsidR="00C80AA3" w:rsidRPr="00901A63" w:rsidRDefault="00C34E94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8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http://www.trepsy.net/kommunikat/stat.php?stat=4653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«Выкинуть на пальцах»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Всей группе на «раз-два-три» надо выкинуть на пальцах такие цифры, чтобы их сумма равнялась заданной ведущим. Упражнение повторяется до результата.</w:t>
      </w:r>
    </w:p>
    <w:p w:rsidR="00C80AA3" w:rsidRPr="00901A63" w:rsidRDefault="00C34E94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9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trepsy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net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kommunikat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stat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php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?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stat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=4587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«Домино»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Время проведения: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20 мин.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помочь участникам ближе познакомиться, осознать, что внутри одной группы есть различия и сходства.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Материалы: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не требуются.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Один из участников загадывает две индивидуальные черты, а затем говорит их группе, например: Слева – я студентка, а справа – у меня два брата. Те двое участников, которые подходят по этим определениям, берут за руку (правую или левую) первого участника (в зависимости от общих черт) и добавляют еще какую-нибудь черту для свободной руки. Например: слева – я студентка, справа – у меня карие глаза. Необходимо, чтобы участвовали все. В итоге должен получиться замкнутый круг.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Если объявленная черта не подходит ни к одному из участников, и домино не подбираются, необходимо, чтобы игроки придумали новый признак, так чтобы продолжить цепочку.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Важно, чтобы члены группы установили физические контакты, благодаря этому повысится чувство принадлежности к группе.</w:t>
      </w:r>
    </w:p>
    <w:p w:rsidR="00C80AA3" w:rsidRPr="00901A63" w:rsidRDefault="00C34E94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0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http://www.trepsy.net/kommunikat/stat.php?stat=3797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«Коллективный счет»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Повышение уровня согласованности внутригруппового взаимодействия.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Необходимое время: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20 минут.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Материалы: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Нет.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Подготовка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>: Специальной подготовки не требуется.</w:t>
      </w:r>
    </w:p>
    <w:p w:rsidR="00C80AA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Процедура: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Участники стоят в кругу, опустив головы вниз и, естественно, не глядя друг на друга. Задача группы – называть по порядку числа натурального ряда, стараясь добраться до самого большого, не совершив ошибок. При этом должны выполняться три условия: во-первых, никто не знает, кто начнет счет и кто назовет следующее число (запрещается договариваться друг с другом вербально или невербально); во-вторых, нельзя одному и тому же участнику называть два числа подряд; в-третьих, если нужное число будет названо вслух двумя или более игроками, ведущий 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требует снова начинать с единицы. Общей целью группы становится ежедневное увеличение достигнутого числа при уменьшении количества попыток. 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Ведущий повторяет участникам, что они должны уметь прислушиваться к себе, ловить настрой других, чтобы понять, нужно ли ему в данный момент промолчать или пришла пора озвучить число.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В некоторых группах участники бывают достаточно сообразительны, что не договариваясь начинают последовательно произносить числа натурального ряда по кругу. Обнаружив это, ведущий может похвалить участников за сплоченность и находчивость, но предлагает отказаться от этого приема. Опыт подтверждает, что более сплоченные группы успешнее справляются с этим упражнением.</w:t>
      </w:r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Упражнение прислала Елена Гайнанова</w:t>
      </w:r>
    </w:p>
    <w:p w:rsidR="00C80AA3" w:rsidRPr="00901A63" w:rsidRDefault="00C34E94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1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trepsy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net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kommunikat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stat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php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?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stat</w:t>
        </w:r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=1072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«Найти пару»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чувствительности к невербальным средствам общения; творческое взаимодействие с другими членами группы; развитие у членов группы установки на взаимопонимание; развитие умений выразить себя невербальными средствами.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Время: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10 минут.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Материалы: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полоски бумаги с названиями животных.</w:t>
      </w:r>
    </w:p>
    <w:p w:rsidR="00C80AA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Играющим раздаются полоски бумаги, на которых написаны названия животных. Не разговаривая, каждый должен найти свою «пару»: такое же животное. Пары становятся в круг. Каждая пара изображает свое животное, остальные должны отгадать, что это за животное.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 же можно придумать не сложные примеры на одной половине полосок, а на второй половине – ответы к примерам. Найти пару: пример-ответ.</w:t>
      </w:r>
    </w:p>
    <w:p w:rsidR="00C80AA3" w:rsidRDefault="00C34E94" w:rsidP="00961869">
      <w:pPr>
        <w:spacing w:after="0" w:line="36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hyperlink r:id="rId12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http://www.trepsy.net/kommunikat/stat.php?stat=1022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Упражнение-ледокол «Счет»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снятие внутреннего напряжения участников, сплочение группы путем совместного и одновременного выполнения упражнения.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Ход проведения: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Ведущий называет какое-либо число, не превышающее количество человек в группе. Названное количество участников встает. В выполнении упражнения необходимо добиться синхронности, участники не должны совещаться.</w:t>
      </w:r>
    </w:p>
    <w:p w:rsidR="00C80AA3" w:rsidRDefault="00C34E94" w:rsidP="00961869">
      <w:pPr>
        <w:spacing w:after="0" w:line="36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hyperlink r:id="rId13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http://www.trepsy.net/kommunikat/stat.php?stat=1012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«Веселый счет»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разогревающее упражнение. Можно использовать для развития мышления и внимания у школьников.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Для проведения этого упражнения заранее заготавливается комплект карточек с цифрами от 0 до 9 на каждую команду. Группа делится на 2 команды. Команды выстраиваются в шеренгу напротив ведущего, перед которым стоят по два стула.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Каждый игрок получает карточку с одной из цифр. После того, как ведущий для команд зачитает пример, игроки с цифрами, составляющими результат» выбегают к ведущему и садятся на стулья так, чтобы можно было прочитать ответ. Допустим, это был пример: 16+5. На стулья рядом с ведущим должны сесть участники, у которых в руках карточки с цифрами 2 и 1, так как сумма 16 и 5 равна 21. Команда, у которой получилось сделать это быстро и правильно, зарабатывает очко. Счет идет до пяти очков.</w:t>
      </w:r>
    </w:p>
    <w:p w:rsidR="00C80AA3" w:rsidRDefault="00C34E94" w:rsidP="00961869">
      <w:pPr>
        <w:spacing w:after="0" w:line="36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hyperlink r:id="rId14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http://www.trepsy.net/kommunikat/stat.php?stat=997</w:t>
        </w:r>
      </w:hyperlink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«Коллективная арифметика»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Участвуют 4 человека. Каждый из участников берет карточку с несложным арифметическим действием, например 100*100. Полученные результаты каждой карточки складываются. Называется полученная сумма. 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Время – 60 секунд. Ведущий может создавать помехи, каждые 15 секунд громким голосом объявляя оставшееся время.</w:t>
      </w:r>
    </w:p>
    <w:p w:rsidR="00C80AA3" w:rsidRDefault="00C34E94" w:rsidP="00961869">
      <w:pPr>
        <w:spacing w:after="0" w:line="36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hyperlink r:id="rId15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http://www.trepsy.net/kommunikat/stat.php?stat=883</w:t>
        </w:r>
      </w:hyperlink>
    </w:p>
    <w:p w:rsidR="00C80AA3" w:rsidRPr="00201A01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Упражнение «Математика»</w:t>
      </w:r>
    </w:p>
    <w:p w:rsidR="00C80AA3" w:rsidRPr="00901A63" w:rsidRDefault="00C80AA3" w:rsidP="009618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524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901A63">
        <w:rPr>
          <w:rFonts w:ascii="Times New Roman" w:hAnsi="Times New Roman" w:cs="Times New Roman"/>
          <w:bCs/>
          <w:iCs/>
          <w:sz w:val="28"/>
          <w:szCs w:val="28"/>
        </w:rPr>
        <w:t xml:space="preserve"> сплочение коллектива, развивает память и внимание.</w:t>
      </w:r>
    </w:p>
    <w:p w:rsidR="00C80AA3" w:rsidRPr="00901A63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1A63">
        <w:rPr>
          <w:rFonts w:ascii="Times New Roman" w:hAnsi="Times New Roman" w:cs="Times New Roman"/>
          <w:bCs/>
          <w:iCs/>
          <w:sz w:val="28"/>
          <w:szCs w:val="28"/>
        </w:rPr>
        <w:t>Дети сидят в кругу. Тренер дает задание: «Начинаем считать по кругу. Тот, на кого приходится число, кратное трем, произносит вместо цифры свое имя». Эту игру можно использовать для развития памяти и внимания.</w:t>
      </w:r>
    </w:p>
    <w:p w:rsidR="00C80AA3" w:rsidRPr="0051666C" w:rsidRDefault="00C34E94" w:rsidP="00961869">
      <w:pPr>
        <w:spacing w:after="0" w:line="36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hyperlink r:id="rId16" w:history="1">
        <w:r w:rsidR="00C80AA3" w:rsidRPr="00901A63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http://www.trepsy.net/kommunikat/stat.php?stat=85</w:t>
        </w:r>
      </w:hyperlink>
    </w:p>
    <w:p w:rsidR="00C80AA3" w:rsidRPr="0051666C" w:rsidRDefault="00C80AA3" w:rsidP="0096186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AA3" w:rsidRPr="0027524D" w:rsidRDefault="00C80AA3" w:rsidP="009618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Задания, формирующие коммуникативные </w:t>
      </w:r>
      <w:r w:rsidRPr="002752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универсальные учебные действия.</w:t>
      </w:r>
    </w:p>
    <w:p w:rsidR="00C80AA3" w:rsidRPr="00201A01" w:rsidRDefault="00C80AA3" w:rsidP="009618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уроках математики для развития коммуникативных УУД используются задания на развитие устной научной речи. Для этого в учебниках представлены определения научных понятий, утверждения, требующие доказательства. Эффективными заданиями являются работы в парах или в группах.</w:t>
      </w:r>
    </w:p>
    <w:p w:rsidR="00C80AA3" w:rsidRPr="0027524D" w:rsidRDefault="00C80AA3" w:rsidP="0096186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«Сумма углов треугольника» - 7 класс, геометрия</w:t>
      </w:r>
    </w:p>
    <w:p w:rsidR="00C80AA3" w:rsidRPr="00201A01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изучения и доказательства теоремы о сумме углов треугольника в парах или в группе обсуждается вопрос: «Может ли треугольник иметь: а) два прямых угла; б) два тупых угла; в) один прямой и один тупой угол?». В зависимости от количества учащихся можно разделить три вопроса по группам, каждая из которых должна обосновать свой ответ.  Затем ответы каждой группы представляет всеобщему вни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манию один из членов группы. </w:t>
      </w:r>
    </w:p>
    <w:p w:rsidR="00C80AA3" w:rsidRPr="0027524D" w:rsidRDefault="00C80AA3" w:rsidP="0096186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«Уравнения» - 5 класс, математика</w:t>
      </w:r>
    </w:p>
    <w:p w:rsidR="00C80AA3" w:rsidRPr="00201A01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этапе закрепления учащимся предлагают разделиться на 2-3 группы. Каждой группе даются задания по числу учащихся в группе и таблица соотнесения ответов к определенной букве. В группе каждый член решает по одному уравнению, находит ответ. Затем в группе ответы записывают в </w:t>
      </w:r>
      <w:r w:rsidRPr="00201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порядке возрастания чисел, каждому числу в таблице ищут соответствующую букву, в конце которой должно получиться ключевое слово. Если такого ответа в таблице нет или слово не получается, то вместе с группой ищут ошибку в своих решениях. Работу в группах можно провести как соревнование, что побуждает учащихся к плодотворной работе.</w:t>
      </w:r>
    </w:p>
    <w:p w:rsidR="00C80AA3" w:rsidRPr="0051666C" w:rsidRDefault="00C80AA3" w:rsidP="00961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166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https://open-lesson.net/3356/</w:t>
      </w:r>
    </w:p>
    <w:p w:rsidR="00202038" w:rsidRDefault="00202038" w:rsidP="00961869">
      <w:pPr>
        <w:spacing w:line="360" w:lineRule="auto"/>
      </w:pPr>
    </w:p>
    <w:sectPr w:rsidR="00202038" w:rsidSect="002752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869" w:rsidRDefault="00961869" w:rsidP="00961869">
      <w:pPr>
        <w:spacing w:after="0" w:line="240" w:lineRule="auto"/>
      </w:pPr>
      <w:r>
        <w:separator/>
      </w:r>
    </w:p>
  </w:endnote>
  <w:endnote w:type="continuationSeparator" w:id="1">
    <w:p w:rsidR="00961869" w:rsidRDefault="00961869" w:rsidP="0096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69" w:rsidRDefault="0096186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5720"/>
      <w:docPartObj>
        <w:docPartGallery w:val="Page Numbers (Bottom of Page)"/>
        <w:docPartUnique/>
      </w:docPartObj>
    </w:sdtPr>
    <w:sdtContent>
      <w:p w:rsidR="00961869" w:rsidRDefault="00C34E94">
        <w:pPr>
          <w:pStyle w:val="a7"/>
          <w:jc w:val="center"/>
        </w:pPr>
        <w:fldSimple w:instr=" PAGE   \* MERGEFORMAT ">
          <w:r w:rsidR="0027524D">
            <w:rPr>
              <w:noProof/>
            </w:rPr>
            <w:t>3</w:t>
          </w:r>
        </w:fldSimple>
      </w:p>
    </w:sdtContent>
  </w:sdt>
  <w:p w:rsidR="00961869" w:rsidRDefault="0096186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69" w:rsidRDefault="009618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869" w:rsidRDefault="00961869" w:rsidP="00961869">
      <w:pPr>
        <w:spacing w:after="0" w:line="240" w:lineRule="auto"/>
      </w:pPr>
      <w:r>
        <w:separator/>
      </w:r>
    </w:p>
  </w:footnote>
  <w:footnote w:type="continuationSeparator" w:id="1">
    <w:p w:rsidR="00961869" w:rsidRDefault="00961869" w:rsidP="0096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69" w:rsidRDefault="009618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69" w:rsidRDefault="0096186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69" w:rsidRDefault="009618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090C"/>
    <w:multiLevelType w:val="hybridMultilevel"/>
    <w:tmpl w:val="7116BD70"/>
    <w:lvl w:ilvl="0" w:tplc="D9A666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97F0055"/>
    <w:multiLevelType w:val="hybridMultilevel"/>
    <w:tmpl w:val="6D142E56"/>
    <w:lvl w:ilvl="0" w:tplc="D9A666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899"/>
    <w:rsid w:val="00202038"/>
    <w:rsid w:val="0027524D"/>
    <w:rsid w:val="00657946"/>
    <w:rsid w:val="007D5899"/>
    <w:rsid w:val="00961869"/>
    <w:rsid w:val="00C34E94"/>
    <w:rsid w:val="00C8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AA3"/>
  </w:style>
  <w:style w:type="character" w:styleId="a3">
    <w:name w:val="Hyperlink"/>
    <w:basedOn w:val="a0"/>
    <w:uiPriority w:val="99"/>
    <w:unhideWhenUsed/>
    <w:rsid w:val="00C80A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0AA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6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1869"/>
  </w:style>
  <w:style w:type="paragraph" w:styleId="a7">
    <w:name w:val="footer"/>
    <w:basedOn w:val="a"/>
    <w:link w:val="a8"/>
    <w:uiPriority w:val="99"/>
    <w:unhideWhenUsed/>
    <w:rsid w:val="0096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869"/>
  </w:style>
  <w:style w:type="paragraph" w:styleId="a9">
    <w:name w:val="No Spacing"/>
    <w:link w:val="aa"/>
    <w:uiPriority w:val="1"/>
    <w:qFormat/>
    <w:rsid w:val="0027524D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27524D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27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AA3"/>
  </w:style>
  <w:style w:type="character" w:styleId="a3">
    <w:name w:val="Hyperlink"/>
    <w:basedOn w:val="a0"/>
    <w:uiPriority w:val="99"/>
    <w:unhideWhenUsed/>
    <w:rsid w:val="00C80A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80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psy.net/kommunikat/stat.php?stat=4653" TargetMode="External"/><Relationship Id="rId13" Type="http://schemas.openxmlformats.org/officeDocument/2006/relationships/hyperlink" Target="http://www.trepsy.net/kommunikat/stat.php?stat=1012" TargetMode="External"/><Relationship Id="rId18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trepsy.net/kommunikat/stat.php?stat=1022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repsy.net/kommunikat/stat.php?stat=8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psy.net/kommunikat/stat.php?stat=1072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trepsy.net/kommunikat/stat.php?stat=8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epsy.net/kommunikat/stat.php?stat=379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epsy.net/kommunikat/stat.php?stat=4587" TargetMode="External"/><Relationship Id="rId14" Type="http://schemas.openxmlformats.org/officeDocument/2006/relationships/hyperlink" Target="http://www.trepsy.net/kommunikat/stat.php?stat=997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6C33030AC24E479369C19924FCF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C2180-08EC-4BB4-8A7D-32509BDC41D8}"/>
      </w:docPartPr>
      <w:docPartBody>
        <w:p w:rsidR="00000000" w:rsidRDefault="003C0389" w:rsidP="003C0389">
          <w:pPr>
            <w:pStyle w:val="1E6C33030AC24E479369C19924FCF603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64DAE276D3B4E96A3E63D0E8238C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6CE2C-D7F7-4C28-8DC2-15B1D66A8F38}"/>
      </w:docPartPr>
      <w:docPartBody>
        <w:p w:rsidR="00000000" w:rsidRDefault="003C0389" w:rsidP="003C0389">
          <w:pPr>
            <w:pStyle w:val="564DAE276D3B4E96A3E63D0E8238C4A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BD5C9E3F8EAD42BE9C0CFB41B74BF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BE428-DBE4-40FD-AFDF-65FA29F775E7}"/>
      </w:docPartPr>
      <w:docPartBody>
        <w:p w:rsidR="00000000" w:rsidRDefault="003C0389" w:rsidP="003C0389">
          <w:pPr>
            <w:pStyle w:val="BD5C9E3F8EAD42BE9C0CFB41B74BF4C5"/>
          </w:pPr>
          <w:r>
            <w:t>[Выберите дату]</w:t>
          </w:r>
        </w:p>
      </w:docPartBody>
    </w:docPart>
    <w:docPart>
      <w:docPartPr>
        <w:name w:val="1197F7C6B5E34C54943FC13E5977B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20B84-F25E-4C23-BFC9-C63BED21FCBF}"/>
      </w:docPartPr>
      <w:docPartBody>
        <w:p w:rsidR="00000000" w:rsidRDefault="003C0389" w:rsidP="003C0389">
          <w:pPr>
            <w:pStyle w:val="1197F7C6B5E34C54943FC13E5977BE94"/>
          </w:pPr>
          <w:r>
            <w:t>[Введите название организации]</w:t>
          </w:r>
        </w:p>
      </w:docPartBody>
    </w:docPart>
    <w:docPart>
      <w:docPartPr>
        <w:name w:val="ED38FB6BC8024FD089EAD1D9E6978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B5E1C-91EC-459A-943E-4570C70443D8}"/>
      </w:docPartPr>
      <w:docPartBody>
        <w:p w:rsidR="00000000" w:rsidRDefault="003C0389" w:rsidP="003C0389">
          <w:pPr>
            <w:pStyle w:val="ED38FB6BC8024FD089EAD1D9E6978E65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C0389"/>
    <w:rsid w:val="003C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C28DE2DFB8446486C6A69FEDFDF90A">
    <w:name w:val="73C28DE2DFB8446486C6A69FEDFDF90A"/>
    <w:rsid w:val="003C0389"/>
  </w:style>
  <w:style w:type="paragraph" w:customStyle="1" w:styleId="99B380529C1447FDB8B479DEC571CE3F">
    <w:name w:val="99B380529C1447FDB8B479DEC571CE3F"/>
    <w:rsid w:val="003C0389"/>
  </w:style>
  <w:style w:type="paragraph" w:customStyle="1" w:styleId="510A5BED27324C3897BBF9D1E886BFC8">
    <w:name w:val="510A5BED27324C3897BBF9D1E886BFC8"/>
    <w:rsid w:val="003C0389"/>
  </w:style>
  <w:style w:type="paragraph" w:customStyle="1" w:styleId="EB2BC153893D408FA1FB9FBCB1378FEA">
    <w:name w:val="EB2BC153893D408FA1FB9FBCB1378FEA"/>
    <w:rsid w:val="003C0389"/>
  </w:style>
  <w:style w:type="paragraph" w:customStyle="1" w:styleId="87BDB07711324DFA9E59680EF6B59114">
    <w:name w:val="87BDB07711324DFA9E59680EF6B59114"/>
    <w:rsid w:val="003C0389"/>
  </w:style>
  <w:style w:type="paragraph" w:customStyle="1" w:styleId="93796710ED304A418F59636B701F3647">
    <w:name w:val="93796710ED304A418F59636B701F3647"/>
    <w:rsid w:val="003C0389"/>
  </w:style>
  <w:style w:type="paragraph" w:customStyle="1" w:styleId="8CBDB4A6E32F447BBBF257E14B5F1699">
    <w:name w:val="8CBDB4A6E32F447BBBF257E14B5F1699"/>
    <w:rsid w:val="003C0389"/>
  </w:style>
  <w:style w:type="paragraph" w:customStyle="1" w:styleId="80D2994E254C4B6A8F05BCEFA5E36283">
    <w:name w:val="80D2994E254C4B6A8F05BCEFA5E36283"/>
    <w:rsid w:val="003C0389"/>
  </w:style>
  <w:style w:type="paragraph" w:customStyle="1" w:styleId="E6D40B85B1E44B1288CECB2E7191A4B1">
    <w:name w:val="E6D40B85B1E44B1288CECB2E7191A4B1"/>
    <w:rsid w:val="003C0389"/>
  </w:style>
  <w:style w:type="paragraph" w:customStyle="1" w:styleId="86A5BC3275A14FF48FABF382B6584558">
    <w:name w:val="86A5BC3275A14FF48FABF382B6584558"/>
    <w:rsid w:val="003C0389"/>
  </w:style>
  <w:style w:type="paragraph" w:customStyle="1" w:styleId="BF6A395D328248958D783B4CE437062A">
    <w:name w:val="BF6A395D328248958D783B4CE437062A"/>
    <w:rsid w:val="003C0389"/>
  </w:style>
  <w:style w:type="paragraph" w:customStyle="1" w:styleId="547BCFE8EF5B488C861F7F89C2EAA248">
    <w:name w:val="547BCFE8EF5B488C861F7F89C2EAA248"/>
    <w:rsid w:val="003C0389"/>
  </w:style>
  <w:style w:type="paragraph" w:customStyle="1" w:styleId="7FBF4EF3D30D481CA02EC804F691571D">
    <w:name w:val="7FBF4EF3D30D481CA02EC804F691571D"/>
    <w:rsid w:val="003C0389"/>
  </w:style>
  <w:style w:type="paragraph" w:customStyle="1" w:styleId="68047C85A32D44108D33109B90F49DC6">
    <w:name w:val="68047C85A32D44108D33109B90F49DC6"/>
    <w:rsid w:val="003C0389"/>
  </w:style>
  <w:style w:type="paragraph" w:customStyle="1" w:styleId="78BF6DB1DBE34F54A21AD0770A6C250F">
    <w:name w:val="78BF6DB1DBE34F54A21AD0770A6C250F"/>
    <w:rsid w:val="003C0389"/>
  </w:style>
  <w:style w:type="paragraph" w:customStyle="1" w:styleId="AE8F53B308F645BFAFAFBD27A1893D97">
    <w:name w:val="AE8F53B308F645BFAFAFBD27A1893D97"/>
    <w:rsid w:val="003C0389"/>
  </w:style>
  <w:style w:type="paragraph" w:customStyle="1" w:styleId="AF030770DE21486FB4274871779D729F">
    <w:name w:val="AF030770DE21486FB4274871779D729F"/>
    <w:rsid w:val="003C0389"/>
  </w:style>
  <w:style w:type="paragraph" w:customStyle="1" w:styleId="F84FE97531DC4DCBBE10A4531C4B2EE1">
    <w:name w:val="F84FE97531DC4DCBBE10A4531C4B2EE1"/>
    <w:rsid w:val="003C0389"/>
  </w:style>
  <w:style w:type="paragraph" w:customStyle="1" w:styleId="0AA0C3C7951144808AB2CA98DBBDB690">
    <w:name w:val="0AA0C3C7951144808AB2CA98DBBDB690"/>
    <w:rsid w:val="003C0389"/>
  </w:style>
  <w:style w:type="paragraph" w:customStyle="1" w:styleId="79113894BBB54776BCDDB0A626185B06">
    <w:name w:val="79113894BBB54776BCDDB0A626185B06"/>
    <w:rsid w:val="003C0389"/>
  </w:style>
  <w:style w:type="paragraph" w:customStyle="1" w:styleId="1E6C33030AC24E479369C19924FCF603">
    <w:name w:val="1E6C33030AC24E479369C19924FCF603"/>
    <w:rsid w:val="003C0389"/>
  </w:style>
  <w:style w:type="paragraph" w:customStyle="1" w:styleId="564DAE276D3B4E96A3E63D0E8238C4A2">
    <w:name w:val="564DAE276D3B4E96A3E63D0E8238C4A2"/>
    <w:rsid w:val="003C0389"/>
  </w:style>
  <w:style w:type="paragraph" w:customStyle="1" w:styleId="BD5C9E3F8EAD42BE9C0CFB41B74BF4C5">
    <w:name w:val="BD5C9E3F8EAD42BE9C0CFB41B74BF4C5"/>
    <w:rsid w:val="003C0389"/>
  </w:style>
  <w:style w:type="paragraph" w:customStyle="1" w:styleId="1197F7C6B5E34C54943FC13E5977BE94">
    <w:name w:val="1197F7C6B5E34C54943FC13E5977BE94"/>
    <w:rsid w:val="003C0389"/>
  </w:style>
  <w:style w:type="paragraph" w:customStyle="1" w:styleId="ED38FB6BC8024FD089EAD1D9E6978E65">
    <w:name w:val="ED38FB6BC8024FD089EAD1D9E6978E65"/>
    <w:rsid w:val="003C03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2048</Words>
  <Characters>11675</Characters>
  <Application>Microsoft Office Word</Application>
  <DocSecurity>0</DocSecurity>
  <Lines>97</Lines>
  <Paragraphs>27</Paragraphs>
  <ScaleCrop>false</ScaleCrop>
  <Company>Муниципальное бюджетное общеобразовательное учреждение средняя общеобразовательная школа № 15 имени Героя Российской Федерации В.Д.Щендряка муниципального образования Тимашевский район</Company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Эссе «Формирование коммуникативных универсальных учебных действий на уроках математики».</dc:title>
  <dc:subject/>
  <dc:creator> Колобкова Елена Алексеевна, учитель математики </dc:creator>
  <cp:keywords/>
  <dc:description/>
  <cp:lastModifiedBy>Рома</cp:lastModifiedBy>
  <cp:revision>4</cp:revision>
  <dcterms:created xsi:type="dcterms:W3CDTF">2018-01-12T11:26:00Z</dcterms:created>
  <dcterms:modified xsi:type="dcterms:W3CDTF">2018-01-26T20:50:00Z</dcterms:modified>
</cp:coreProperties>
</file>