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E3" w:rsidRPr="00517A35" w:rsidRDefault="001137AC" w:rsidP="0051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A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24CB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 w:rsidR="00517A35" w:rsidRPr="00517A35">
        <w:rPr>
          <w:rFonts w:ascii="Times New Roman" w:hAnsi="Times New Roman" w:cs="Times New Roman"/>
          <w:b/>
          <w:sz w:val="28"/>
          <w:szCs w:val="28"/>
        </w:rPr>
        <w:t xml:space="preserve"> речев</w:t>
      </w:r>
      <w:r w:rsidR="00517A35">
        <w:rPr>
          <w:rFonts w:ascii="Times New Roman" w:hAnsi="Times New Roman" w:cs="Times New Roman"/>
          <w:b/>
          <w:sz w:val="28"/>
          <w:szCs w:val="28"/>
        </w:rPr>
        <w:t>ой культур</w:t>
      </w:r>
      <w:r w:rsidR="00E524CB">
        <w:rPr>
          <w:rFonts w:ascii="Times New Roman" w:hAnsi="Times New Roman" w:cs="Times New Roman"/>
          <w:b/>
          <w:sz w:val="28"/>
          <w:szCs w:val="28"/>
        </w:rPr>
        <w:t>ы</w:t>
      </w:r>
      <w:r w:rsidR="00517A35">
        <w:rPr>
          <w:rFonts w:ascii="Times New Roman" w:hAnsi="Times New Roman" w:cs="Times New Roman"/>
          <w:b/>
          <w:sz w:val="28"/>
          <w:szCs w:val="28"/>
        </w:rPr>
        <w:t xml:space="preserve"> студентов-первоку</w:t>
      </w:r>
      <w:r w:rsidR="00517A35" w:rsidRPr="00517A35">
        <w:rPr>
          <w:rFonts w:ascii="Times New Roman" w:hAnsi="Times New Roman" w:cs="Times New Roman"/>
          <w:b/>
          <w:sz w:val="28"/>
          <w:szCs w:val="28"/>
        </w:rPr>
        <w:t>р</w:t>
      </w:r>
      <w:r w:rsidR="00517A35">
        <w:rPr>
          <w:rFonts w:ascii="Times New Roman" w:hAnsi="Times New Roman" w:cs="Times New Roman"/>
          <w:b/>
          <w:sz w:val="28"/>
          <w:szCs w:val="28"/>
        </w:rPr>
        <w:t>с</w:t>
      </w:r>
      <w:r w:rsidR="00517A35" w:rsidRPr="00517A35">
        <w:rPr>
          <w:rFonts w:ascii="Times New Roman" w:hAnsi="Times New Roman" w:cs="Times New Roman"/>
          <w:b/>
          <w:sz w:val="28"/>
          <w:szCs w:val="28"/>
        </w:rPr>
        <w:t>ников</w:t>
      </w:r>
      <w:r w:rsidR="00E524CB">
        <w:rPr>
          <w:rFonts w:ascii="Times New Roman" w:hAnsi="Times New Roman" w:cs="Times New Roman"/>
          <w:b/>
          <w:sz w:val="28"/>
          <w:szCs w:val="28"/>
        </w:rPr>
        <w:t xml:space="preserve"> на современном этапе</w:t>
      </w:r>
    </w:p>
    <w:p w:rsidR="00517A35" w:rsidRPr="00711852" w:rsidRDefault="00517A35" w:rsidP="0051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852" w:rsidRPr="004B4571" w:rsidRDefault="00711852" w:rsidP="00711852">
      <w:pPr>
        <w:pStyle w:val="a6"/>
        <w:spacing w:after="0" w:line="240" w:lineRule="auto"/>
        <w:ind w:left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Л.П. Цой, </w:t>
      </w:r>
      <w:r w:rsidR="00F960CF">
        <w:rPr>
          <w:rFonts w:ascii="Times New Roman" w:eastAsia="Times New Roman" w:hAnsi="Times New Roman" w:cs="Times New Roman"/>
          <w:b/>
          <w:bCs/>
          <w:sz w:val="28"/>
          <w:szCs w:val="28"/>
        </w:rPr>
        <w:t>СГПИ (филиал в г. Ессентуки)</w:t>
      </w:r>
    </w:p>
    <w:p w:rsidR="00711852" w:rsidRDefault="00711852" w:rsidP="00711852">
      <w:pPr>
        <w:pStyle w:val="a6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1852" w:rsidRPr="00517A35" w:rsidRDefault="00711852" w:rsidP="009B05E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91D5C">
        <w:rPr>
          <w:rFonts w:ascii="Times New Roman" w:eastAsia="Times New Roman" w:hAnsi="Times New Roman" w:cs="Times New Roman"/>
          <w:b/>
          <w:sz w:val="28"/>
          <w:szCs w:val="28"/>
        </w:rPr>
        <w:t>Ключевые</w:t>
      </w:r>
      <w:r w:rsidRPr="00517A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91D5C">
        <w:rPr>
          <w:rFonts w:ascii="Times New Roman" w:eastAsia="Times New Roman" w:hAnsi="Times New Roman" w:cs="Times New Roman"/>
          <w:b/>
          <w:sz w:val="28"/>
          <w:szCs w:val="28"/>
        </w:rPr>
        <w:t>слова</w:t>
      </w:r>
      <w:r w:rsidRPr="00517A3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B05E3" w:rsidRPr="00517A35" w:rsidRDefault="00517A35" w:rsidP="00517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hps"/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Style w:val="hps"/>
          <w:rFonts w:ascii="Times New Roman" w:hAnsi="Times New Roman" w:cs="Times New Roman"/>
          <w:sz w:val="28"/>
          <w:szCs w:val="28"/>
        </w:rPr>
        <w:t>Языковая норма, речевая культура, нормативный аспект, культура речи, студенты-первокурсники, средства массовой информации, ошибки, жаргон, лексика.</w:t>
      </w:r>
      <w:proofErr w:type="gramEnd"/>
    </w:p>
    <w:p w:rsidR="009B05E3" w:rsidRDefault="009B05E3" w:rsidP="009B05E3">
      <w:pPr>
        <w:autoSpaceDE w:val="0"/>
        <w:autoSpaceDN w:val="0"/>
        <w:adjustRightInd w:val="0"/>
        <w:spacing w:after="0" w:line="240" w:lineRule="auto"/>
        <w:jc w:val="center"/>
        <w:rPr>
          <w:rStyle w:val="hps"/>
          <w:rFonts w:ascii="Times New Roman" w:hAnsi="Times New Roman" w:cs="Times New Roman"/>
          <w:b/>
          <w:sz w:val="28"/>
          <w:szCs w:val="28"/>
        </w:rPr>
      </w:pPr>
    </w:p>
    <w:p w:rsidR="00517A35" w:rsidRPr="00E524CB" w:rsidRDefault="00997476" w:rsidP="00517A35">
      <w:pPr>
        <w:autoSpaceDE w:val="0"/>
        <w:autoSpaceDN w:val="0"/>
        <w:adjustRightInd w:val="0"/>
        <w:spacing w:after="0" w:line="240" w:lineRule="auto"/>
        <w:jc w:val="center"/>
        <w:rPr>
          <w:rStyle w:val="hps"/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97476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>The level of speech culture of students at the present stage</w:t>
      </w:r>
    </w:p>
    <w:p w:rsidR="009B05E3" w:rsidRPr="005A05D6" w:rsidRDefault="00711852" w:rsidP="00517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17A35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 xml:space="preserve">L.P. </w:t>
      </w:r>
      <w:proofErr w:type="spellStart"/>
      <w:r w:rsidRPr="00517A35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>Tsoy</w:t>
      </w:r>
      <w:proofErr w:type="spellEnd"/>
      <w:r w:rsidRPr="00517A35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517A35">
        <w:rPr>
          <w:rStyle w:val="a5"/>
          <w:b w:val="0"/>
          <w:lang w:val="en-US"/>
        </w:rPr>
        <w:t xml:space="preserve"> </w:t>
      </w:r>
      <w:r w:rsidR="00997476" w:rsidRPr="00997476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 xml:space="preserve">SGPI (branch in </w:t>
      </w:r>
      <w:proofErr w:type="spellStart"/>
      <w:r w:rsidR="00997476" w:rsidRPr="00997476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>Yessentuki</w:t>
      </w:r>
      <w:proofErr w:type="spellEnd"/>
      <w:r w:rsidR="00997476" w:rsidRPr="00997476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5A05D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517A35" w:rsidRDefault="00711852" w:rsidP="00426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A05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Keywords:</w:t>
      </w:r>
      <w:r w:rsidRPr="005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9B05E3" w:rsidRPr="00517A35" w:rsidRDefault="00517A35" w:rsidP="00426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524CB">
        <w:rPr>
          <w:rStyle w:val="hps"/>
          <w:rFonts w:ascii="Times New Roman" w:hAnsi="Times New Roman" w:cs="Times New Roman"/>
          <w:sz w:val="28"/>
          <w:szCs w:val="28"/>
          <w:lang w:val="en-US"/>
        </w:rPr>
        <w:t>Linguistic norm</w:t>
      </w:r>
      <w:r w:rsidRPr="00E524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524CB">
        <w:rPr>
          <w:rStyle w:val="hps"/>
          <w:rFonts w:ascii="Times New Roman" w:hAnsi="Times New Roman" w:cs="Times New Roman"/>
          <w:sz w:val="28"/>
          <w:szCs w:val="28"/>
          <w:lang w:val="en-US"/>
        </w:rPr>
        <w:t>speech culture</w:t>
      </w:r>
      <w:r w:rsidRPr="00E524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524CB">
        <w:rPr>
          <w:rStyle w:val="hps"/>
          <w:rFonts w:ascii="Times New Roman" w:hAnsi="Times New Roman" w:cs="Times New Roman"/>
          <w:sz w:val="28"/>
          <w:szCs w:val="28"/>
          <w:lang w:val="en-US"/>
        </w:rPr>
        <w:t>the normative aspect</w:t>
      </w:r>
      <w:r w:rsidRPr="00E524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24CB">
        <w:rPr>
          <w:rStyle w:val="hps"/>
          <w:rFonts w:ascii="Times New Roman" w:hAnsi="Times New Roman" w:cs="Times New Roman"/>
          <w:sz w:val="28"/>
          <w:szCs w:val="28"/>
          <w:lang w:val="en-US"/>
        </w:rPr>
        <w:t>of speech</w:t>
      </w:r>
      <w:r w:rsidRPr="00E524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524CB">
        <w:rPr>
          <w:rStyle w:val="hps"/>
          <w:rFonts w:ascii="Times New Roman" w:hAnsi="Times New Roman" w:cs="Times New Roman"/>
          <w:sz w:val="28"/>
          <w:szCs w:val="28"/>
          <w:lang w:val="en-US"/>
        </w:rPr>
        <w:t>first-year students</w:t>
      </w:r>
      <w:r w:rsidRPr="00E524CB">
        <w:rPr>
          <w:rFonts w:ascii="Times New Roman" w:hAnsi="Times New Roman" w:cs="Times New Roman"/>
          <w:sz w:val="28"/>
          <w:szCs w:val="28"/>
          <w:lang w:val="en-US"/>
        </w:rPr>
        <w:t>, the media, mistakes, jargon, vocabulary</w:t>
      </w:r>
      <w:r w:rsidRPr="00517A3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137AC" w:rsidRPr="00E524CB" w:rsidRDefault="001137AC" w:rsidP="00426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</w:p>
    <w:p w:rsidR="0042642C" w:rsidRPr="00E524CB" w:rsidRDefault="0042642C" w:rsidP="00426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</w:p>
    <w:p w:rsidR="009B05E3" w:rsidRPr="00095046" w:rsidRDefault="009B05E3" w:rsidP="004264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5046">
        <w:rPr>
          <w:sz w:val="28"/>
          <w:szCs w:val="28"/>
        </w:rPr>
        <w:t xml:space="preserve">В статье рассматриваются </w:t>
      </w:r>
      <w:r w:rsidR="00095046">
        <w:rPr>
          <w:sz w:val="28"/>
          <w:szCs w:val="28"/>
        </w:rPr>
        <w:t>нормы русского литературного языка, уровень речевой культуры молодежи, в частности, студентов-первокурсников</w:t>
      </w:r>
      <w:r w:rsidR="0042642C">
        <w:rPr>
          <w:sz w:val="28"/>
          <w:szCs w:val="28"/>
        </w:rPr>
        <w:t xml:space="preserve">. Исследуются факторы,  влияющие на формирование культуры речи, </w:t>
      </w:r>
      <w:r w:rsidR="005B60DE">
        <w:rPr>
          <w:sz w:val="28"/>
          <w:szCs w:val="28"/>
        </w:rPr>
        <w:t>рассматривает</w:t>
      </w:r>
      <w:bookmarkStart w:id="0" w:name="_GoBack"/>
      <w:bookmarkEnd w:id="0"/>
      <w:r w:rsidR="0042642C">
        <w:rPr>
          <w:sz w:val="28"/>
          <w:szCs w:val="28"/>
        </w:rPr>
        <w:t>ся роль средств массовой информации в распространении массовых речевых ошибок.</w:t>
      </w:r>
    </w:p>
    <w:p w:rsidR="009B05E3" w:rsidRDefault="009B05E3" w:rsidP="004264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642C" w:rsidRPr="00095046" w:rsidRDefault="0042642C" w:rsidP="004264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77EA3" w:rsidRPr="00E524CB" w:rsidRDefault="0042642C" w:rsidP="004264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E524CB">
        <w:rPr>
          <w:rStyle w:val="hps"/>
          <w:sz w:val="28"/>
          <w:szCs w:val="28"/>
          <w:lang w:val="en-US"/>
        </w:rPr>
        <w:t>The article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dealt with the standards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of the Russian literary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language</w:t>
      </w:r>
      <w:r w:rsidRPr="00E524CB">
        <w:rPr>
          <w:sz w:val="28"/>
          <w:szCs w:val="28"/>
          <w:lang w:val="en-US"/>
        </w:rPr>
        <w:t xml:space="preserve">, the level of </w:t>
      </w:r>
      <w:r w:rsidRPr="00E524CB">
        <w:rPr>
          <w:rStyle w:val="hps"/>
          <w:sz w:val="28"/>
          <w:szCs w:val="28"/>
          <w:lang w:val="en-US"/>
        </w:rPr>
        <w:t>speech culture of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youth, in particular</w:t>
      </w:r>
      <w:r w:rsidRPr="00E524CB">
        <w:rPr>
          <w:sz w:val="28"/>
          <w:szCs w:val="28"/>
          <w:lang w:val="en-US"/>
        </w:rPr>
        <w:t xml:space="preserve">, </w:t>
      </w:r>
      <w:r w:rsidRPr="00E524CB">
        <w:rPr>
          <w:rStyle w:val="hps"/>
          <w:sz w:val="28"/>
          <w:szCs w:val="28"/>
          <w:lang w:val="en-US"/>
        </w:rPr>
        <w:t>first-year students</w:t>
      </w:r>
      <w:r w:rsidRPr="00E524CB">
        <w:rPr>
          <w:sz w:val="28"/>
          <w:szCs w:val="28"/>
          <w:lang w:val="en-US"/>
        </w:rPr>
        <w:t xml:space="preserve">. </w:t>
      </w:r>
      <w:r w:rsidRPr="00E524CB">
        <w:rPr>
          <w:rStyle w:val="hps"/>
          <w:sz w:val="28"/>
          <w:szCs w:val="28"/>
          <w:lang w:val="en-US"/>
        </w:rPr>
        <w:t>The factors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influencing the formation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of speech culture</w:t>
      </w:r>
      <w:r w:rsidRPr="00E524CB">
        <w:rPr>
          <w:sz w:val="28"/>
          <w:szCs w:val="28"/>
          <w:lang w:val="en-US"/>
        </w:rPr>
        <w:t xml:space="preserve">, </w:t>
      </w:r>
      <w:r w:rsidRPr="00E524CB">
        <w:rPr>
          <w:rStyle w:val="hps"/>
          <w:sz w:val="28"/>
          <w:szCs w:val="28"/>
          <w:lang w:val="en-US"/>
        </w:rPr>
        <w:t>explores the role of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the media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in spreading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mass</w:t>
      </w:r>
      <w:r w:rsidRPr="00E524CB">
        <w:rPr>
          <w:sz w:val="28"/>
          <w:szCs w:val="28"/>
          <w:lang w:val="en-US"/>
        </w:rPr>
        <w:t xml:space="preserve"> </w:t>
      </w:r>
      <w:r w:rsidRPr="00E524CB">
        <w:rPr>
          <w:rStyle w:val="hps"/>
          <w:sz w:val="28"/>
          <w:szCs w:val="28"/>
          <w:lang w:val="en-US"/>
        </w:rPr>
        <w:t>of speech errors</w:t>
      </w:r>
      <w:r w:rsidRPr="00E524CB">
        <w:rPr>
          <w:sz w:val="28"/>
          <w:szCs w:val="28"/>
          <w:lang w:val="en-US"/>
        </w:rPr>
        <w:t>.</w:t>
      </w:r>
    </w:p>
    <w:p w:rsidR="0042642C" w:rsidRPr="00E524CB" w:rsidRDefault="0042642C" w:rsidP="001137A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412CD9" w:rsidRPr="0086246D" w:rsidRDefault="00412CD9" w:rsidP="008624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246D">
        <w:rPr>
          <w:sz w:val="28"/>
          <w:szCs w:val="28"/>
        </w:rPr>
        <w:t xml:space="preserve">Под </w:t>
      </w:r>
      <w:r w:rsidRPr="0086246D">
        <w:rPr>
          <w:rStyle w:val="a5"/>
          <w:b w:val="0"/>
          <w:sz w:val="28"/>
          <w:szCs w:val="28"/>
        </w:rPr>
        <w:t>речевой культурой</w:t>
      </w:r>
      <w:r w:rsidRPr="0086246D">
        <w:rPr>
          <w:sz w:val="28"/>
          <w:szCs w:val="28"/>
        </w:rPr>
        <w:t xml:space="preserve"> подразумевается совокупность речевых практик, речевых субкультур, существующих в обществе сегодня.</w:t>
      </w:r>
    </w:p>
    <w:p w:rsidR="005A05D6" w:rsidRPr="0086246D" w:rsidRDefault="00412CD9" w:rsidP="008624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86246D">
        <w:rPr>
          <w:sz w:val="28"/>
          <w:szCs w:val="28"/>
        </w:rPr>
        <w:t>Как считают В. Е. Гольдин и О. Б. Сиротинина</w:t>
      </w:r>
      <w:r w:rsidR="0004643B">
        <w:rPr>
          <w:sz w:val="28"/>
          <w:szCs w:val="28"/>
        </w:rPr>
        <w:t>,</w:t>
      </w:r>
      <w:hyperlink r:id="rId7" w:tgtFrame="_blank" w:tooltip="Речевая культура является одной из главных компетенций в структуре профессиональной подготовки телеведущего." w:history="1">
        <w:r w:rsidRPr="0004643B">
          <w:rPr>
            <w:rStyle w:val="a4"/>
            <w:color w:val="auto"/>
            <w:sz w:val="28"/>
            <w:szCs w:val="28"/>
          </w:rPr>
          <w:t xml:space="preserve"> </w:t>
        </w:r>
        <w:r w:rsidRPr="0004643B">
          <w:rPr>
            <w:rStyle w:val="a5"/>
            <w:b w:val="0"/>
            <w:sz w:val="28"/>
            <w:szCs w:val="28"/>
          </w:rPr>
          <w:t>речевая культура</w:t>
        </w:r>
      </w:hyperlink>
      <w:r w:rsidRPr="0004643B">
        <w:rPr>
          <w:sz w:val="28"/>
          <w:szCs w:val="28"/>
        </w:rPr>
        <w:t xml:space="preserve"> </w:t>
      </w:r>
      <w:r w:rsidRPr="0086246D">
        <w:rPr>
          <w:sz w:val="28"/>
          <w:szCs w:val="28"/>
        </w:rPr>
        <w:t>«включает в себя язык, формы воплощения речи, совокупность общезначимых речевых произведений на данном языке, обычаи и правила общения, соотношение словесных и несловесных компонентов коммуникации, закрепление в языке картины мира, способы передачи, сохранения и обновления языковых традиций, языковое сознание народа в бытовых и профессиональных формах, науку о языке»</w:t>
      </w:r>
      <w:hyperlink r:id="rId8" w:anchor="_ftn1" w:history="1">
        <w:r w:rsidRPr="0004643B">
          <w:rPr>
            <w:rStyle w:val="a4"/>
            <w:color w:val="auto"/>
            <w:sz w:val="28"/>
            <w:szCs w:val="28"/>
          </w:rPr>
          <w:t>[1]</w:t>
        </w:r>
      </w:hyperlink>
      <w:r w:rsidRPr="0086246D">
        <w:rPr>
          <w:sz w:val="28"/>
          <w:szCs w:val="28"/>
        </w:rPr>
        <w:t xml:space="preserve">. </w:t>
      </w:r>
      <w:proofErr w:type="gramEnd"/>
    </w:p>
    <w:p w:rsidR="00412CD9" w:rsidRPr="0086246D" w:rsidRDefault="00412CD9" w:rsidP="008624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246D">
        <w:rPr>
          <w:sz w:val="28"/>
          <w:szCs w:val="28"/>
        </w:rPr>
        <w:lastRenderedPageBreak/>
        <w:t xml:space="preserve">Вслед за Л.А. Введенской и др. мы </w:t>
      </w:r>
      <w:r w:rsidR="005A05D6" w:rsidRPr="0086246D">
        <w:rPr>
          <w:sz w:val="28"/>
          <w:szCs w:val="28"/>
        </w:rPr>
        <w:t xml:space="preserve">выделяем в культуре речи </w:t>
      </w:r>
      <w:r w:rsidRPr="0086246D">
        <w:rPr>
          <w:sz w:val="28"/>
          <w:szCs w:val="28"/>
        </w:rPr>
        <w:t xml:space="preserve">три ведущих аспекта: </w:t>
      </w:r>
      <w:r w:rsidRPr="0086246D">
        <w:rPr>
          <w:rStyle w:val="a5"/>
          <w:b w:val="0"/>
          <w:sz w:val="28"/>
          <w:szCs w:val="28"/>
        </w:rPr>
        <w:t>нормативный, коммуникативный и этический</w:t>
      </w:r>
      <w:r w:rsidR="0004643B">
        <w:rPr>
          <w:rStyle w:val="a5"/>
          <w:b w:val="0"/>
          <w:sz w:val="28"/>
          <w:szCs w:val="28"/>
        </w:rPr>
        <w:t>, один из которых – нормативный – станет  предметом нашего исследования</w:t>
      </w:r>
      <w:r w:rsidRPr="0086246D">
        <w:rPr>
          <w:rStyle w:val="a5"/>
          <w:b w:val="0"/>
          <w:sz w:val="28"/>
          <w:szCs w:val="28"/>
        </w:rPr>
        <w:t xml:space="preserve"> [2].</w:t>
      </w:r>
      <w:r w:rsidRPr="0086246D">
        <w:rPr>
          <w:sz w:val="28"/>
          <w:szCs w:val="28"/>
        </w:rPr>
        <w:t xml:space="preserve"> </w:t>
      </w:r>
    </w:p>
    <w:p w:rsidR="00412CD9" w:rsidRPr="0086246D" w:rsidRDefault="00412CD9" w:rsidP="008624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246D">
        <w:rPr>
          <w:rStyle w:val="a5"/>
          <w:b w:val="0"/>
          <w:sz w:val="28"/>
          <w:szCs w:val="28"/>
        </w:rPr>
        <w:t>Так, нормативный аспект</w:t>
      </w:r>
      <w:r w:rsidRPr="0086246D">
        <w:rPr>
          <w:sz w:val="28"/>
          <w:szCs w:val="28"/>
        </w:rPr>
        <w:t xml:space="preserve"> культуры речи подразумевает следование нормам русского литературного языка, прежде всего, на лексическом уровне,</w:t>
      </w:r>
      <w:r w:rsidR="005A05D6" w:rsidRPr="0086246D">
        <w:rPr>
          <w:sz w:val="28"/>
          <w:szCs w:val="28"/>
        </w:rPr>
        <w:t xml:space="preserve"> что подразумевает, </w:t>
      </w:r>
      <w:r w:rsidRPr="0086246D">
        <w:rPr>
          <w:sz w:val="28"/>
          <w:szCs w:val="28"/>
        </w:rPr>
        <w:t>безусловно, точн</w:t>
      </w:r>
      <w:r w:rsidR="005A05D6" w:rsidRPr="0086246D">
        <w:rPr>
          <w:sz w:val="28"/>
          <w:szCs w:val="28"/>
        </w:rPr>
        <w:t>ый подбор слов и словосочетаний;</w:t>
      </w:r>
      <w:r w:rsidRPr="0086246D">
        <w:rPr>
          <w:sz w:val="28"/>
          <w:szCs w:val="28"/>
        </w:rPr>
        <w:t xml:space="preserve"> на орфоэпическом уровне</w:t>
      </w:r>
      <w:r w:rsidR="005A05D6" w:rsidRPr="0086246D">
        <w:rPr>
          <w:sz w:val="28"/>
          <w:szCs w:val="28"/>
        </w:rPr>
        <w:t xml:space="preserve"> - </w:t>
      </w:r>
      <w:r w:rsidRPr="0086246D">
        <w:rPr>
          <w:sz w:val="28"/>
          <w:szCs w:val="28"/>
        </w:rPr>
        <w:t xml:space="preserve"> с учетом правильно подобранной интонации, темпа речи, произношения, на грамматическом уровне</w:t>
      </w:r>
      <w:r w:rsidR="005A05D6" w:rsidRPr="0086246D">
        <w:rPr>
          <w:sz w:val="28"/>
          <w:szCs w:val="28"/>
        </w:rPr>
        <w:t xml:space="preserve"> -</w:t>
      </w:r>
      <w:r w:rsidRPr="0086246D">
        <w:rPr>
          <w:sz w:val="28"/>
          <w:szCs w:val="28"/>
        </w:rPr>
        <w:t xml:space="preserve"> соблюдением морфологических и синтаксических норм, а также на морфемном и словообразовательном уровне.</w:t>
      </w:r>
    </w:p>
    <w:p w:rsidR="0004643B" w:rsidRDefault="00412CD9" w:rsidP="0086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46D">
        <w:rPr>
          <w:rFonts w:ascii="Times New Roman" w:eastAsia="Times New Roman" w:hAnsi="Times New Roman" w:cs="Times New Roman"/>
          <w:sz w:val="28"/>
          <w:szCs w:val="28"/>
        </w:rPr>
        <w:t>Общеизвестно, что языковые нормы относятся к явлению исторического характера и изменение литературных норм обусловлено, прежде всего, постоянным развитием языка. В Х</w:t>
      </w:r>
      <w:r w:rsidRPr="0086246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Х веке нормой считалось произношение </w:t>
      </w:r>
      <w:proofErr w:type="spellStart"/>
      <w:r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</w:t>
      </w:r>
      <w:proofErr w:type="spellEnd"/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Pr="0086246D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веке нормативным было произношение </w:t>
      </w:r>
      <w:proofErr w:type="spellStart"/>
      <w:r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</w:t>
      </w:r>
      <w:proofErr w:type="spellEnd"/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proofErr w:type="spellStart"/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>мн</w:t>
      </w:r>
      <w:proofErr w:type="gramStart"/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>исле</w:t>
      </w:r>
      <w:proofErr w:type="spellEnd"/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5A05D6"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договОры</w:t>
      </w:r>
      <w:proofErr w:type="spellEnd"/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а сегодня повсеместно </w:t>
      </w:r>
      <w:proofErr w:type="spellStart"/>
      <w:r w:rsidRPr="0086246D">
        <w:rPr>
          <w:rFonts w:ascii="Times New Roman" w:eastAsia="Times New Roman" w:hAnsi="Times New Roman" w:cs="Times New Roman"/>
          <w:sz w:val="28"/>
          <w:szCs w:val="28"/>
        </w:rPr>
        <w:t>распространен</w:t>
      </w:r>
      <w:proofErr w:type="spellEnd"/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старый вариант: </w:t>
      </w:r>
      <w:proofErr w:type="spellStart"/>
      <w:r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</w:t>
      </w:r>
      <w:proofErr w:type="spellEnd"/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и во мн. </w:t>
      </w:r>
      <w:r w:rsidR="0004643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 xml:space="preserve">исле </w:t>
      </w:r>
      <w:proofErr w:type="spellStart"/>
      <w:r w:rsidR="005A05D6"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договорА</w:t>
      </w:r>
      <w:proofErr w:type="spellEnd"/>
      <w:r w:rsidR="005A05D6" w:rsidRPr="0004643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6246D">
        <w:rPr>
          <w:rFonts w:ascii="Times New Roman" w:hAnsi="Times New Roman" w:cs="Times New Roman"/>
          <w:sz w:val="28"/>
          <w:szCs w:val="28"/>
        </w:rPr>
        <w:t xml:space="preserve"> 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Однако следует помнить, что </w:t>
      </w:r>
      <w:r w:rsidRPr="0086246D">
        <w:rPr>
          <w:rFonts w:ascii="Times New Roman" w:hAnsi="Times New Roman" w:cs="Times New Roman"/>
          <w:sz w:val="28"/>
          <w:szCs w:val="28"/>
        </w:rPr>
        <w:t xml:space="preserve"> в литературном описании </w:t>
      </w:r>
      <w:r w:rsidR="005A05D6" w:rsidRPr="0086246D">
        <w:rPr>
          <w:rFonts w:ascii="Times New Roman" w:hAnsi="Times New Roman" w:cs="Times New Roman"/>
          <w:sz w:val="28"/>
          <w:szCs w:val="28"/>
        </w:rPr>
        <w:t>сохраняет</w:t>
      </w:r>
      <w:r w:rsidRPr="0086246D">
        <w:rPr>
          <w:rFonts w:ascii="Times New Roman" w:hAnsi="Times New Roman" w:cs="Times New Roman"/>
          <w:sz w:val="28"/>
          <w:szCs w:val="28"/>
        </w:rPr>
        <w:t xml:space="preserve">ся слово </w:t>
      </w:r>
      <w:proofErr w:type="spellStart"/>
      <w:r w:rsidRPr="0004643B">
        <w:rPr>
          <w:rFonts w:ascii="Times New Roman" w:hAnsi="Times New Roman" w:cs="Times New Roman"/>
          <w:i/>
          <w:sz w:val="28"/>
          <w:szCs w:val="28"/>
        </w:rPr>
        <w:t>догов</w:t>
      </w:r>
      <w:r w:rsidR="0004643B" w:rsidRPr="0004643B">
        <w:rPr>
          <w:rFonts w:ascii="Times New Roman" w:hAnsi="Times New Roman" w:cs="Times New Roman"/>
          <w:i/>
          <w:sz w:val="28"/>
          <w:szCs w:val="28"/>
        </w:rPr>
        <w:t>О</w:t>
      </w:r>
      <w:r w:rsidRPr="0004643B">
        <w:rPr>
          <w:rFonts w:ascii="Times New Roman" w:hAnsi="Times New Roman" w:cs="Times New Roman"/>
          <w:i/>
          <w:sz w:val="28"/>
          <w:szCs w:val="28"/>
        </w:rPr>
        <w:t>р</w:t>
      </w:r>
      <w:r w:rsidR="0004643B" w:rsidRPr="0004643B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Pr="008624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876" w:rsidRPr="0086246D" w:rsidRDefault="00412CD9" w:rsidP="008624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6D">
        <w:rPr>
          <w:rFonts w:ascii="Times New Roman" w:hAnsi="Times New Roman" w:cs="Times New Roman"/>
          <w:sz w:val="28"/>
          <w:szCs w:val="28"/>
        </w:rPr>
        <w:t xml:space="preserve">В деловом языке 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данное </w:t>
      </w:r>
      <w:r w:rsidRPr="0086246D">
        <w:rPr>
          <w:rFonts w:ascii="Times New Roman" w:hAnsi="Times New Roman" w:cs="Times New Roman"/>
          <w:sz w:val="28"/>
          <w:szCs w:val="28"/>
        </w:rPr>
        <w:t xml:space="preserve">слово носит профессиональную </w:t>
      </w:r>
      <w:proofErr w:type="gramStart"/>
      <w:r w:rsidRPr="0086246D">
        <w:rPr>
          <w:rFonts w:ascii="Times New Roman" w:hAnsi="Times New Roman" w:cs="Times New Roman"/>
          <w:sz w:val="28"/>
          <w:szCs w:val="28"/>
        </w:rPr>
        <w:t>окраску</w:t>
      </w:r>
      <w:proofErr w:type="gramEnd"/>
      <w:r w:rsidRPr="0086246D">
        <w:rPr>
          <w:rFonts w:ascii="Times New Roman" w:hAnsi="Times New Roman" w:cs="Times New Roman"/>
          <w:sz w:val="28"/>
          <w:szCs w:val="28"/>
        </w:rPr>
        <w:t xml:space="preserve"> и сейчас предпоч</w:t>
      </w:r>
      <w:r w:rsidR="005A05D6" w:rsidRPr="0086246D">
        <w:rPr>
          <w:rFonts w:ascii="Times New Roman" w:hAnsi="Times New Roman" w:cs="Times New Roman"/>
          <w:sz w:val="28"/>
          <w:szCs w:val="28"/>
        </w:rPr>
        <w:t>и</w:t>
      </w:r>
      <w:r w:rsidRPr="0086246D">
        <w:rPr>
          <w:rFonts w:ascii="Times New Roman" w:hAnsi="Times New Roman" w:cs="Times New Roman"/>
          <w:sz w:val="28"/>
          <w:szCs w:val="28"/>
        </w:rPr>
        <w:t>т</w:t>
      </w:r>
      <w:r w:rsidR="005A05D6" w:rsidRPr="0086246D">
        <w:rPr>
          <w:rFonts w:ascii="Times New Roman" w:hAnsi="Times New Roman" w:cs="Times New Roman"/>
          <w:sz w:val="28"/>
          <w:szCs w:val="28"/>
        </w:rPr>
        <w:t>ают</w:t>
      </w:r>
      <w:r w:rsidRPr="0086246D">
        <w:rPr>
          <w:rFonts w:ascii="Times New Roman" w:hAnsi="Times New Roman" w:cs="Times New Roman"/>
          <w:sz w:val="28"/>
          <w:szCs w:val="28"/>
        </w:rPr>
        <w:t xml:space="preserve"> говорить </w:t>
      </w:r>
      <w:proofErr w:type="spellStart"/>
      <w:r w:rsidRPr="0004643B">
        <w:rPr>
          <w:rFonts w:ascii="Times New Roman" w:hAnsi="Times New Roman" w:cs="Times New Roman"/>
          <w:i/>
          <w:sz w:val="28"/>
          <w:szCs w:val="28"/>
        </w:rPr>
        <w:t>договор</w:t>
      </w:r>
      <w:r w:rsidR="005A05D6" w:rsidRPr="0004643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862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43B">
        <w:rPr>
          <w:rFonts w:ascii="Times New Roman" w:hAnsi="Times New Roman" w:cs="Times New Roman"/>
          <w:i/>
          <w:sz w:val="28"/>
          <w:szCs w:val="28"/>
        </w:rPr>
        <w:t>директор</w:t>
      </w:r>
      <w:r w:rsidR="005A05D6" w:rsidRPr="0004643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04643B">
        <w:rPr>
          <w:rFonts w:ascii="Times New Roman" w:hAnsi="Times New Roman" w:cs="Times New Roman"/>
          <w:sz w:val="28"/>
          <w:szCs w:val="28"/>
        </w:rPr>
        <w:t xml:space="preserve"> и т.д., а вариант </w:t>
      </w:r>
      <w:proofErr w:type="spellStart"/>
      <w:r w:rsidRPr="0004643B">
        <w:rPr>
          <w:rFonts w:ascii="Times New Roman" w:hAnsi="Times New Roman" w:cs="Times New Roman"/>
          <w:i/>
          <w:sz w:val="28"/>
          <w:szCs w:val="28"/>
        </w:rPr>
        <w:t>догов</w:t>
      </w:r>
      <w:r w:rsidR="005A05D6" w:rsidRPr="0004643B">
        <w:rPr>
          <w:rFonts w:ascii="Times New Roman" w:hAnsi="Times New Roman" w:cs="Times New Roman"/>
          <w:i/>
          <w:sz w:val="28"/>
          <w:szCs w:val="28"/>
        </w:rPr>
        <w:t>О</w:t>
      </w:r>
      <w:r w:rsidRPr="0004643B">
        <w:rPr>
          <w:rFonts w:ascii="Times New Roman" w:hAnsi="Times New Roman" w:cs="Times New Roman"/>
          <w:i/>
          <w:sz w:val="28"/>
          <w:szCs w:val="28"/>
        </w:rPr>
        <w:t>ры</w:t>
      </w:r>
      <w:proofErr w:type="spellEnd"/>
      <w:r w:rsidRPr="0086246D">
        <w:rPr>
          <w:rFonts w:ascii="Times New Roman" w:hAnsi="Times New Roman" w:cs="Times New Roman"/>
          <w:sz w:val="28"/>
          <w:szCs w:val="28"/>
        </w:rPr>
        <w:t xml:space="preserve"> — устаревает. 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6246D">
        <w:rPr>
          <w:rFonts w:ascii="Times New Roman" w:hAnsi="Times New Roman" w:cs="Times New Roman"/>
          <w:sz w:val="28"/>
          <w:szCs w:val="28"/>
        </w:rPr>
        <w:t xml:space="preserve">лет 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 тридцать-сорок</w:t>
      </w:r>
      <w:r w:rsidRPr="0086246D">
        <w:rPr>
          <w:rFonts w:ascii="Times New Roman" w:hAnsi="Times New Roman" w:cs="Times New Roman"/>
          <w:sz w:val="28"/>
          <w:szCs w:val="28"/>
        </w:rPr>
        <w:t xml:space="preserve"> назад неприлично было писать </w:t>
      </w:r>
      <w:proofErr w:type="spellStart"/>
      <w:r w:rsidRPr="00517A35">
        <w:rPr>
          <w:rFonts w:ascii="Times New Roman" w:hAnsi="Times New Roman" w:cs="Times New Roman"/>
          <w:sz w:val="28"/>
          <w:szCs w:val="28"/>
        </w:rPr>
        <w:t>договор</w:t>
      </w:r>
      <w:r w:rsidR="005A05D6" w:rsidRPr="00517A3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17A35">
        <w:rPr>
          <w:rFonts w:ascii="Times New Roman" w:hAnsi="Times New Roman" w:cs="Times New Roman"/>
          <w:sz w:val="28"/>
          <w:szCs w:val="28"/>
        </w:rPr>
        <w:t>,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 то</w:t>
      </w:r>
      <w:r w:rsidRPr="0086246D">
        <w:rPr>
          <w:rFonts w:ascii="Times New Roman" w:hAnsi="Times New Roman" w:cs="Times New Roman"/>
          <w:sz w:val="28"/>
          <w:szCs w:val="28"/>
        </w:rPr>
        <w:t xml:space="preserve"> сейчас это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 употребление, к сожалению, распространено повсеместно.</w:t>
      </w:r>
      <w:r w:rsidR="003C3241" w:rsidRPr="0086246D">
        <w:rPr>
          <w:rFonts w:ascii="Times New Roman" w:hAnsi="Times New Roman" w:cs="Times New Roman"/>
          <w:sz w:val="28"/>
          <w:szCs w:val="28"/>
        </w:rPr>
        <w:t xml:space="preserve"> Между тем, с</w:t>
      </w:r>
      <w:r w:rsidR="00CF1876" w:rsidRPr="0086246D">
        <w:rPr>
          <w:rFonts w:ascii="Times New Roman" w:hAnsi="Times New Roman" w:cs="Times New Roman"/>
          <w:sz w:val="28"/>
          <w:szCs w:val="28"/>
        </w:rPr>
        <w:t xml:space="preserve">трогая литературная норма: </w:t>
      </w:r>
      <w:proofErr w:type="spellStart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>договОр</w:t>
      </w:r>
      <w:proofErr w:type="spellEnd"/>
      <w:r w:rsidR="00CF1876" w:rsidRPr="00862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>договОры</w:t>
      </w:r>
      <w:proofErr w:type="spellEnd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CF1876" w:rsidRPr="0086246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F1876" w:rsidRPr="0086246D">
        <w:rPr>
          <w:rFonts w:ascii="Times New Roman" w:hAnsi="Times New Roman" w:cs="Times New Roman"/>
          <w:sz w:val="28"/>
          <w:szCs w:val="28"/>
        </w:rPr>
        <w:t>непринужденной</w:t>
      </w:r>
      <w:proofErr w:type="spellEnd"/>
      <w:r w:rsidR="00CF1876" w:rsidRPr="0086246D">
        <w:rPr>
          <w:rFonts w:ascii="Times New Roman" w:hAnsi="Times New Roman" w:cs="Times New Roman"/>
          <w:sz w:val="28"/>
          <w:szCs w:val="28"/>
        </w:rPr>
        <w:t xml:space="preserve"> устной речи допустим вариант </w:t>
      </w:r>
      <w:proofErr w:type="spellStart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>дОговор</w:t>
      </w:r>
      <w:proofErr w:type="spellEnd"/>
      <w:r w:rsidR="00CF1876" w:rsidRPr="00862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>договорА</w:t>
      </w:r>
      <w:proofErr w:type="spellEnd"/>
      <w:r w:rsidR="00CF1876" w:rsidRPr="0086246D">
        <w:rPr>
          <w:rFonts w:ascii="Times New Roman" w:hAnsi="Times New Roman" w:cs="Times New Roman"/>
          <w:sz w:val="28"/>
          <w:szCs w:val="28"/>
        </w:rPr>
        <w:t>.</w:t>
      </w:r>
    </w:p>
    <w:p w:rsidR="00CF1876" w:rsidRPr="0086246D" w:rsidRDefault="00CF1876" w:rsidP="008624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6D">
        <w:rPr>
          <w:rFonts w:ascii="Times New Roman" w:eastAsia="Times New Roman" w:hAnsi="Times New Roman" w:cs="Times New Roman"/>
          <w:sz w:val="28"/>
          <w:szCs w:val="28"/>
        </w:rPr>
        <w:t>Если раньше к источникам норм относили словари и грамматики, научные исследования ученых-лингвистов, произведения писателей-классиков,</w:t>
      </w:r>
      <w:r w:rsidR="003C3241" w:rsidRPr="00862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общепри</w:t>
      </w:r>
      <w:r w:rsidR="003C3241" w:rsidRPr="0086246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ято</w:t>
      </w:r>
      <w:r w:rsidR="003C3241" w:rsidRPr="0086246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употребление носителями литературного языка, то сегодня источниками изменения норм литературного языка являются живая разговорная речь, местные говоры, просторечие, профессиональные жаргоны, заимствованная лексика.</w:t>
      </w:r>
    </w:p>
    <w:p w:rsidR="008C59BC" w:rsidRPr="0086246D" w:rsidRDefault="003C3241" w:rsidP="008624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6D">
        <w:rPr>
          <w:rFonts w:ascii="Times New Roman" w:eastAsia="Times New Roman" w:hAnsi="Times New Roman" w:cs="Times New Roman"/>
          <w:sz w:val="28"/>
          <w:szCs w:val="28"/>
        </w:rPr>
        <w:lastRenderedPageBreak/>
        <w:t>Во многих случаях забывается, что с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облюдение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орфоэпических норм имеют </w:t>
      </w:r>
      <w:proofErr w:type="gramStart"/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Замечено, что о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рфоэпические ошибки мешают воспри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ятию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содержани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 xml:space="preserve">, ибо 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внимание слуша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теля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отвлекается 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нарушениями норм ударения либо употреблением плеоназмов и другими речевыми ошибками.</w:t>
      </w:r>
    </w:p>
    <w:p w:rsidR="0086246D" w:rsidRDefault="008C59BC" w:rsidP="008624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Надо отметить, что ф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ормирование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культуры речи 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для будущих специалистов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является важным,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условие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их эффективной деятельности в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профессиональной сфере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На рынке труда, где присутствует жесткая конкуренция, низкий уровень речевой культуры может сыграть определенную негативную роль, с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ледовательно,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становится весьма 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актуал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ьной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потребность целенаправленного формирования речевой культуры студенческой молодежи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, формирование коммуникативной компетентности высокообразованного специалиста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9BC" w:rsidRDefault="008C59BC" w:rsidP="008624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6D">
        <w:rPr>
          <w:rFonts w:ascii="Times New Roman" w:eastAsia="Times New Roman" w:hAnsi="Times New Roman" w:cs="Times New Roman"/>
          <w:sz w:val="28"/>
          <w:szCs w:val="28"/>
        </w:rPr>
        <w:t>В этот период о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бучение в вузе является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тем самым 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важным этапом формирования речевой культуры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вовсе не является начальной стадией этого процесса. Студент,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приходя в вуз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, уже обладает определенн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ым уровнем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речевой культур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, которая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закладывается в него в семье и далее в школе.</w:t>
      </w:r>
      <w:r w:rsidR="00862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В высшем учебном заведении 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речевая кул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ьтура студента не формируется 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заново, а лишь трансформируется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в соответствии с новым социальным статусом.</w:t>
      </w:r>
    </w:p>
    <w:p w:rsidR="0086246D" w:rsidRDefault="0086246D" w:rsidP="008624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оценки степени усвоения студентами норм русского литературного языка автором было проведено тестирование среди студентов филиала Северокавказского федерального университета в г. Пятигорске по дисциплине «Русский язык и культура речи». Охвачено было 3группы </w:t>
      </w:r>
      <w:r w:rsidR="001E057D">
        <w:rPr>
          <w:rFonts w:ascii="Times New Roman" w:eastAsia="Times New Roman" w:hAnsi="Times New Roman" w:cs="Times New Roman"/>
          <w:sz w:val="28"/>
          <w:szCs w:val="28"/>
        </w:rPr>
        <w:t xml:space="preserve"> 1 курса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общим количеством  60 человек. </w:t>
      </w:r>
    </w:p>
    <w:p w:rsidR="0086246D" w:rsidRDefault="0086246D" w:rsidP="008624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Здесь необходимо отметить, что Северокавказский федеральный округ включает в себя 7 субъектов, к числу которых относятся </w:t>
      </w:r>
      <w:r w:rsidR="00265215">
        <w:rPr>
          <w:rFonts w:ascii="Times New Roman" w:eastAsia="Times New Roman" w:hAnsi="Times New Roman" w:cs="Times New Roman"/>
          <w:sz w:val="28"/>
          <w:szCs w:val="28"/>
        </w:rPr>
        <w:t xml:space="preserve">Чеченская, Ингушская, Кабардино-Балкарская, Карачаево-Черкесская республики, Северная Осетия-Алания, Дагестан и Ставропольский край, отсюда и специфичность аудитории по национальному составу. В университете </w:t>
      </w:r>
      <w:r w:rsidR="00265215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обучается много студентов из вышеприведенных субъектов, а преподавание русского языка в ряде этих республик находится на низком уровне вследствие дефицита профессиональных кадров.</w:t>
      </w:r>
    </w:p>
    <w:p w:rsidR="00265215" w:rsidRPr="00A27C53" w:rsidRDefault="00265215" w:rsidP="00A27C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Справедливости ради следует упомянуть довольно хорошие результаты некоторых студентов из г. Нальчика (Кабардино-Балкарская республика), г. Черкес</w:t>
      </w:r>
      <w:r w:rsidR="0004643B">
        <w:rPr>
          <w:rFonts w:ascii="Times New Roman" w:eastAsia="Times New Roman" w:hAnsi="Times New Roman" w:cs="Times New Roman"/>
          <w:sz w:val="28"/>
          <w:szCs w:val="28"/>
        </w:rPr>
        <w:t>ска (Карачаево-Черкес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ия), отличные результаты у студентов городов-курортов, в частности, Пятигорска и Ессентуков. Общий низкий показатель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связан с огромным количеством ошибок, допущенны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 большинством ребят.</w:t>
      </w:r>
    </w:p>
    <w:p w:rsidR="00F74BF8" w:rsidRPr="00A27C53" w:rsidRDefault="00265215" w:rsidP="00A27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53">
        <w:rPr>
          <w:rFonts w:ascii="Times New Roman" w:eastAsia="Times New Roman" w:hAnsi="Times New Roman" w:cs="Times New Roman"/>
          <w:sz w:val="28"/>
          <w:szCs w:val="28"/>
        </w:rPr>
        <w:t>Так, чаще б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>ыли допущены орфографические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 xml:space="preserve"> (72,5%)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лексические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 xml:space="preserve"> (65%)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>пунктуационные ошибки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 xml:space="preserve"> (53,4%)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>. Хуже всего дело обстояло с нормами ударения</w:t>
      </w:r>
      <w:r w:rsidR="00046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>(82,7%)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 можно констатировать слабое участие средней школы в формировании грамотности школьника. </w:t>
      </w:r>
    </w:p>
    <w:p w:rsidR="005E2E0E" w:rsidRDefault="00F74BF8" w:rsidP="00A27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Сегодня нельзя говорить о каком-то уровне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речевого мастерства моло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дежи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, получивш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 xml:space="preserve"> среднее образование,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ибо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 xml:space="preserve"> ими не соблюдаются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элементарные правила и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нормы, делающие речь правильной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 и грамотной,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 xml:space="preserve">не говоря уже о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соблюдении основных качеств речи, к числу которых относятся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логичност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точност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ь, доступность, выразительность</w:t>
      </w:r>
      <w:r w:rsidR="0004643B">
        <w:rPr>
          <w:rFonts w:ascii="Times New Roman" w:eastAsia="Times New Roman" w:hAnsi="Times New Roman" w:cs="Times New Roman"/>
          <w:sz w:val="28"/>
          <w:szCs w:val="28"/>
        </w:rPr>
        <w:t xml:space="preserve"> речи.</w:t>
      </w:r>
    </w:p>
    <w:p w:rsidR="00A27C53" w:rsidRPr="002456F2" w:rsidRDefault="005E2E0E" w:rsidP="00245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F2">
        <w:rPr>
          <w:rFonts w:ascii="Times New Roman" w:eastAsia="Times New Roman" w:hAnsi="Times New Roman" w:cs="Times New Roman"/>
          <w:sz w:val="28"/>
          <w:szCs w:val="28"/>
        </w:rPr>
        <w:t>Не меньшая доля ответственности лежит и на семье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>, которая представляет не менее важный фактор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>, детерминирующий речевую культуру студентов перв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курс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 xml:space="preserve">Для большинства молодежи 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родителей,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 xml:space="preserve"> старшего поколения,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сама их речь являются 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>эталонами, достойны</w:t>
      </w:r>
      <w:r w:rsidR="000464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 xml:space="preserve"> подражанию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27C53" w:rsidRPr="001E057D" w:rsidRDefault="00A27C53" w:rsidP="00245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F2">
        <w:rPr>
          <w:rFonts w:ascii="Times New Roman" w:eastAsia="Times New Roman" w:hAnsi="Times New Roman" w:cs="Times New Roman"/>
          <w:sz w:val="28"/>
          <w:szCs w:val="28"/>
        </w:rPr>
        <w:t xml:space="preserve">Однако с сожалением приходится констатировать не всегда грамотную, правильную речь старшего поколения. </w:t>
      </w:r>
      <w:proofErr w:type="gramStart"/>
      <w:r w:rsidRPr="002456F2">
        <w:rPr>
          <w:rFonts w:ascii="Times New Roman" w:eastAsia="Times New Roman" w:hAnsi="Times New Roman" w:cs="Times New Roman"/>
          <w:sz w:val="28"/>
          <w:szCs w:val="28"/>
        </w:rPr>
        <w:t xml:space="preserve">Уже становятся широко </w:t>
      </w:r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распространенными произношение слов с неправильной постановкой ударения, например: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свеклА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свЁкла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пОминики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помИнки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звОнят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звонЯт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пОняла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понялА</w:t>
      </w:r>
      <w:proofErr w:type="spellEnd"/>
      <w:r w:rsidR="0004643B" w:rsidRPr="001E057D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В сфере делового общения все чаще распространяются варианты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обеспечЕние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обеспЕчение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ходатАйство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ходАтайство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средствА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срЕдства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стЕнах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стенАх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proofErr w:type="gramEnd"/>
    </w:p>
    <w:p w:rsidR="002456F2" w:rsidRDefault="00A27C53" w:rsidP="00245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F2">
        <w:rPr>
          <w:rFonts w:ascii="Times New Roman" w:eastAsia="Times New Roman" w:hAnsi="Times New Roman" w:cs="Times New Roman"/>
          <w:sz w:val="28"/>
          <w:szCs w:val="28"/>
        </w:rPr>
        <w:lastRenderedPageBreak/>
        <w:t>Дл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я большей части </w:t>
      </w:r>
      <w:r w:rsidRPr="002456F2">
        <w:rPr>
          <w:rFonts w:ascii="Times New Roman" w:eastAsia="Times New Roman" w:hAnsi="Times New Roman" w:cs="Times New Roman"/>
          <w:sz w:val="28"/>
          <w:szCs w:val="28"/>
        </w:rPr>
        <w:t>современного общества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сегодня присущ </w:t>
      </w:r>
      <w:r w:rsidRPr="002456F2">
        <w:rPr>
          <w:rFonts w:ascii="Times New Roman" w:eastAsia="Times New Roman" w:hAnsi="Times New Roman" w:cs="Times New Roman"/>
          <w:sz w:val="28"/>
          <w:szCs w:val="28"/>
        </w:rPr>
        <w:t>далеко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не элитарный тип речевой культуры</w:t>
      </w:r>
      <w:r w:rsidRPr="002456F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неукоснительн</w:t>
      </w:r>
      <w:r w:rsidRPr="002456F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соблюдение</w:t>
      </w:r>
      <w:r w:rsidRPr="002456F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6F2">
        <w:rPr>
          <w:rFonts w:ascii="Times New Roman" w:eastAsia="Times New Roman" w:hAnsi="Times New Roman" w:cs="Times New Roman"/>
          <w:sz w:val="28"/>
          <w:szCs w:val="28"/>
        </w:rPr>
        <w:t>языковых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норм, а </w:t>
      </w:r>
      <w:r w:rsidRPr="002456F2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фамильярно-разговорный или, в лучшем случае, литературно-разговорный тип.</w:t>
      </w:r>
    </w:p>
    <w:p w:rsidR="002456F2" w:rsidRPr="00874E6B" w:rsidRDefault="00A27C53" w:rsidP="00874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F2">
        <w:rPr>
          <w:rFonts w:ascii="Times New Roman" w:eastAsia="Times New Roman" w:hAnsi="Times New Roman" w:cs="Times New Roman"/>
          <w:sz w:val="28"/>
          <w:szCs w:val="28"/>
        </w:rPr>
        <w:t>Следовательно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, от родителей, </w:t>
      </w:r>
      <w:r w:rsidR="002456F2" w:rsidRPr="002456F2">
        <w:rPr>
          <w:rFonts w:ascii="Times New Roman" w:eastAsia="Times New Roman" w:hAnsi="Times New Roman" w:cs="Times New Roman"/>
          <w:sz w:val="28"/>
          <w:szCs w:val="28"/>
        </w:rPr>
        <w:t xml:space="preserve">степени 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их образования, </w:t>
      </w:r>
      <w:r w:rsidR="002456F2" w:rsidRPr="002456F2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культуры, системы ценностей, определяющей их отношение к языку</w:t>
      </w:r>
      <w:r w:rsidR="002456F2" w:rsidRPr="002456F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его нормам, в свою очередь, зависит то, в какой степени речевая культура детей 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>может быть подвержена влиянию со стороны школ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ы, общества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1876" w:rsidRPr="00874E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F1876" w:rsidRPr="00874E6B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 xml:space="preserve">          Весьма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значимым фактором, определяющим процесс развития речевой культуры студентов-первокурсников, являются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 xml:space="preserve">нынешние 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средства массовой информации. </w:t>
      </w:r>
    </w:p>
    <w:p w:rsidR="00874E6B" w:rsidRPr="00874E6B" w:rsidRDefault="00CF1876" w:rsidP="00874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Особенность публицистического стиля в настоящее время заключается в его необычайно широкой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популярнос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ти: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сейчас СМИ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востреб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ованы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людьми разных возрастов, профессий,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интеллекта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мышления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и т.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все, что происходит в </w:t>
      </w:r>
      <w:r w:rsidR="001E057D">
        <w:rPr>
          <w:rFonts w:ascii="Times New Roman" w:eastAsia="Times New Roman" w:hAnsi="Times New Roman" w:cs="Times New Roman"/>
          <w:sz w:val="28"/>
          <w:szCs w:val="28"/>
        </w:rPr>
        <w:t>статьях,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 xml:space="preserve"> заметках, выступлениях в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СМИ,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 xml:space="preserve">так или иначе, оказывает 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>влия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на образ мыслей и образ жизни [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]. Следовательно, языковые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нормы, синтаксические конструкции, лексический выбор слов, преобладающие в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речи журналистов, полит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ологов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>, телеведущих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, общественных деятелей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получают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 xml:space="preserve">прямое 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отражение в речи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и становятся нормами в их речевой культуре, что подтверждается и результатами нашего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тестирован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874E6B" w:rsidRPr="00874E6B" w:rsidRDefault="00874E6B" w:rsidP="00874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E6B">
        <w:rPr>
          <w:rFonts w:ascii="Times New Roman" w:eastAsia="Times New Roman" w:hAnsi="Times New Roman" w:cs="Times New Roman"/>
          <w:sz w:val="28"/>
          <w:szCs w:val="28"/>
        </w:rPr>
        <w:t>Так, например, теленовелла в 366 сериях (</w:t>
      </w:r>
      <w:proofErr w:type="spellStart"/>
      <w:r w:rsidRPr="00874E6B">
        <w:rPr>
          <w:rFonts w:ascii="Times New Roman" w:eastAsia="Times New Roman" w:hAnsi="Times New Roman" w:cs="Times New Roman"/>
          <w:sz w:val="28"/>
          <w:szCs w:val="28"/>
        </w:rPr>
        <w:t>режиссер</w:t>
      </w:r>
      <w:proofErr w:type="spellEnd"/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74E6B">
        <w:rPr>
          <w:rFonts w:ascii="Times New Roman" w:eastAsia="Times New Roman" w:hAnsi="Times New Roman" w:cs="Times New Roman"/>
          <w:sz w:val="28"/>
          <w:szCs w:val="28"/>
        </w:rPr>
        <w:t>Петр</w:t>
      </w:r>
      <w:proofErr w:type="spellEnd"/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Кротенко) "</w:t>
      </w:r>
      <w:proofErr w:type="spellStart"/>
      <w:r w:rsidRPr="00874E6B">
        <w:rPr>
          <w:rFonts w:ascii="Times New Roman" w:eastAsia="Times New Roman" w:hAnsi="Times New Roman" w:cs="Times New Roman"/>
          <w:sz w:val="28"/>
          <w:szCs w:val="28"/>
        </w:rPr>
        <w:t>Обреченная</w:t>
      </w:r>
      <w:proofErr w:type="spellEnd"/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стать звездой" априори в самом названии нарушает лексические нормы. Ведь известно, что глагол </w:t>
      </w:r>
      <w:r w:rsidRPr="002F1584">
        <w:rPr>
          <w:rFonts w:ascii="Times New Roman" w:eastAsia="Times New Roman" w:hAnsi="Times New Roman" w:cs="Times New Roman"/>
          <w:i/>
          <w:sz w:val="28"/>
          <w:szCs w:val="28"/>
        </w:rPr>
        <w:t>обречь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E6B">
        <w:rPr>
          <w:rFonts w:ascii="Times New Roman" w:hAnsi="Times New Roman" w:cs="Times New Roman"/>
          <w:sz w:val="28"/>
          <w:szCs w:val="28"/>
        </w:rPr>
        <w:t xml:space="preserve">не </w:t>
      </w:r>
      <w:r w:rsidRPr="00874E6B">
        <w:rPr>
          <w:rFonts w:ascii="Times New Roman" w:hAnsi="Times New Roman" w:cs="Times New Roman"/>
          <w:bCs/>
          <w:sz w:val="28"/>
          <w:szCs w:val="28"/>
        </w:rPr>
        <w:t>сочетается</w:t>
      </w:r>
      <w:r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Pr="00874E6B">
        <w:rPr>
          <w:rFonts w:ascii="Times New Roman" w:hAnsi="Times New Roman" w:cs="Times New Roman"/>
          <w:bCs/>
          <w:sz w:val="28"/>
          <w:szCs w:val="28"/>
        </w:rPr>
        <w:t>со</w:t>
      </w:r>
      <w:r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Pr="00874E6B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874E6B">
        <w:rPr>
          <w:rFonts w:ascii="Times New Roman" w:hAnsi="Times New Roman" w:cs="Times New Roman"/>
          <w:sz w:val="28"/>
          <w:szCs w:val="28"/>
        </w:rPr>
        <w:t xml:space="preserve"> положительного значения (счастье, радость, удача, успех и т.д.</w:t>
      </w:r>
      <w:r w:rsidR="002F1584">
        <w:rPr>
          <w:rFonts w:ascii="Times New Roman" w:hAnsi="Times New Roman" w:cs="Times New Roman"/>
          <w:sz w:val="28"/>
          <w:szCs w:val="28"/>
        </w:rPr>
        <w:t>).</w:t>
      </w:r>
      <w:r w:rsidRPr="00874E6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874E6B">
        <w:rPr>
          <w:rFonts w:ascii="Times New Roman" w:hAnsi="Times New Roman" w:cs="Times New Roman"/>
          <w:bCs/>
          <w:sz w:val="28"/>
          <w:szCs w:val="28"/>
        </w:rPr>
        <w:t>со</w:t>
      </w:r>
      <w:r w:rsidRPr="00874E6B">
        <w:rPr>
          <w:rFonts w:ascii="Times New Roman" w:hAnsi="Times New Roman" w:cs="Times New Roman"/>
          <w:sz w:val="28"/>
          <w:szCs w:val="28"/>
        </w:rPr>
        <w:t xml:space="preserve"> своим значением </w:t>
      </w:r>
      <w:r w:rsidRPr="00874E6B">
        <w:rPr>
          <w:rFonts w:ascii="Times New Roman" w:hAnsi="Times New Roman" w:cs="Times New Roman"/>
          <w:bCs/>
          <w:sz w:val="28"/>
          <w:szCs w:val="28"/>
        </w:rPr>
        <w:t>глагол</w:t>
      </w:r>
      <w:r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Pr="002F1584">
        <w:rPr>
          <w:rFonts w:ascii="Times New Roman" w:hAnsi="Times New Roman" w:cs="Times New Roman"/>
          <w:bCs/>
          <w:i/>
          <w:sz w:val="28"/>
          <w:szCs w:val="28"/>
        </w:rPr>
        <w:t>обречь</w:t>
      </w:r>
      <w:r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Pr="00874E6B">
        <w:rPr>
          <w:rFonts w:ascii="Times New Roman" w:hAnsi="Times New Roman" w:cs="Times New Roman"/>
          <w:bCs/>
          <w:sz w:val="28"/>
          <w:szCs w:val="28"/>
        </w:rPr>
        <w:t>сочетается</w:t>
      </w:r>
      <w:r w:rsidRPr="00874E6B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Pr="00874E6B">
        <w:rPr>
          <w:rFonts w:ascii="Times New Roman" w:hAnsi="Times New Roman" w:cs="Times New Roman"/>
          <w:bCs/>
          <w:sz w:val="28"/>
          <w:szCs w:val="28"/>
        </w:rPr>
        <w:t>со</w:t>
      </w:r>
      <w:r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Pr="00874E6B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874E6B">
        <w:rPr>
          <w:rFonts w:ascii="Times New Roman" w:hAnsi="Times New Roman" w:cs="Times New Roman"/>
          <w:sz w:val="28"/>
          <w:szCs w:val="28"/>
        </w:rPr>
        <w:t>, имеющими отрицательное значение.</w:t>
      </w:r>
    </w:p>
    <w:p w:rsidR="00874E6B" w:rsidRPr="007305D6" w:rsidRDefault="00CF1876" w:rsidP="00730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современные СМИ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навязывают обществу</w:t>
      </w:r>
      <w:r w:rsidRPr="00874E6B">
        <w:rPr>
          <w:rFonts w:ascii="Times New Roman" w:eastAsia="Times New Roman" w:hAnsi="Times New Roman" w:cs="Times New Roman"/>
          <w:sz w:val="28"/>
          <w:szCs w:val="28"/>
        </w:rPr>
        <w:t xml:space="preserve"> свою «речевую моду», нередко нарушая или разрушая сложившиеся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 xml:space="preserve">языковые 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нормы современного русского литературного языка. </w:t>
      </w:r>
    </w:p>
    <w:p w:rsidR="002F1584" w:rsidRPr="007305D6" w:rsidRDefault="002F1584" w:rsidP="007305D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05D6">
        <w:rPr>
          <w:rStyle w:val="a5"/>
          <w:b w:val="0"/>
          <w:sz w:val="28"/>
          <w:szCs w:val="28"/>
        </w:rPr>
        <w:lastRenderedPageBreak/>
        <w:t>Кроме того, в выступлениях в эфире телевидения и радиостанций</w:t>
      </w:r>
      <w:r w:rsidR="00605821" w:rsidRPr="007305D6">
        <w:rPr>
          <w:sz w:val="28"/>
          <w:szCs w:val="28"/>
        </w:rPr>
        <w:t xml:space="preserve"> </w:t>
      </w:r>
      <w:r w:rsidRPr="007305D6">
        <w:rPr>
          <w:sz w:val="28"/>
          <w:szCs w:val="28"/>
        </w:rPr>
        <w:t>зачастую применяется лексика с</w:t>
      </w:r>
      <w:r w:rsidR="00605821" w:rsidRPr="007305D6">
        <w:rPr>
          <w:sz w:val="28"/>
          <w:szCs w:val="28"/>
        </w:rPr>
        <w:t xml:space="preserve"> эмоционально-</w:t>
      </w:r>
      <w:r w:rsidRPr="007305D6">
        <w:rPr>
          <w:sz w:val="28"/>
          <w:szCs w:val="28"/>
        </w:rPr>
        <w:t xml:space="preserve">сниженной и </w:t>
      </w:r>
      <w:r w:rsidR="00605821" w:rsidRPr="007305D6">
        <w:rPr>
          <w:sz w:val="28"/>
          <w:szCs w:val="28"/>
        </w:rPr>
        <w:t>экспрес</w:t>
      </w:r>
      <w:r w:rsidRPr="007305D6">
        <w:rPr>
          <w:sz w:val="28"/>
          <w:szCs w:val="28"/>
        </w:rPr>
        <w:t>с</w:t>
      </w:r>
      <w:r w:rsidR="00605821" w:rsidRPr="007305D6">
        <w:rPr>
          <w:sz w:val="28"/>
          <w:szCs w:val="28"/>
        </w:rPr>
        <w:t xml:space="preserve">ивной окраской, </w:t>
      </w:r>
      <w:proofErr w:type="spellStart"/>
      <w:r w:rsidRPr="007305D6">
        <w:rPr>
          <w:sz w:val="28"/>
          <w:szCs w:val="28"/>
        </w:rPr>
        <w:t>инвективная</w:t>
      </w:r>
      <w:proofErr w:type="spellEnd"/>
      <w:r w:rsidRPr="007305D6">
        <w:rPr>
          <w:sz w:val="28"/>
          <w:szCs w:val="28"/>
        </w:rPr>
        <w:t>, жаргонная и пр. Тележурнали</w:t>
      </w:r>
      <w:r w:rsidR="00095046">
        <w:rPr>
          <w:sz w:val="28"/>
          <w:szCs w:val="28"/>
        </w:rPr>
        <w:t>с</w:t>
      </w:r>
      <w:r w:rsidRPr="007305D6">
        <w:rPr>
          <w:sz w:val="28"/>
          <w:szCs w:val="28"/>
        </w:rPr>
        <w:t xml:space="preserve">ты забывают </w:t>
      </w:r>
      <w:proofErr w:type="gramStart"/>
      <w:r w:rsidRPr="007305D6">
        <w:rPr>
          <w:sz w:val="28"/>
          <w:szCs w:val="28"/>
        </w:rPr>
        <w:t>напрочь</w:t>
      </w:r>
      <w:proofErr w:type="gramEnd"/>
      <w:r w:rsidRPr="007305D6">
        <w:rPr>
          <w:sz w:val="28"/>
          <w:szCs w:val="28"/>
        </w:rPr>
        <w:t xml:space="preserve"> о культуре и этике общения, </w:t>
      </w:r>
      <w:r w:rsidR="00095046">
        <w:rPr>
          <w:sz w:val="28"/>
          <w:szCs w:val="28"/>
        </w:rPr>
        <w:t xml:space="preserve">то и дело </w:t>
      </w:r>
      <w:r w:rsidRPr="007305D6">
        <w:rPr>
          <w:sz w:val="28"/>
          <w:szCs w:val="28"/>
        </w:rPr>
        <w:t>в эфире завуалированным звуком прикрывается нецензурная лексика.</w:t>
      </w:r>
    </w:p>
    <w:p w:rsidR="00605821" w:rsidRPr="007305D6" w:rsidRDefault="00605821" w:rsidP="007305D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05D6">
        <w:rPr>
          <w:sz w:val="28"/>
          <w:szCs w:val="28"/>
        </w:rPr>
        <w:t xml:space="preserve">Одна из причин </w:t>
      </w:r>
      <w:r w:rsidR="002F1584" w:rsidRPr="007305D6">
        <w:rPr>
          <w:sz w:val="28"/>
          <w:szCs w:val="28"/>
        </w:rPr>
        <w:t xml:space="preserve">такой неблаговидной картины </w:t>
      </w:r>
      <w:r w:rsidRPr="007305D6">
        <w:rPr>
          <w:sz w:val="28"/>
          <w:szCs w:val="28"/>
        </w:rPr>
        <w:t xml:space="preserve">озвучена Б. Сапуновым: «Грядет эпоха информационно-компьютерной цивилизации, а кадры готовятся по устаревшей схеме. Вся система учебных заведений Российской Федерации, выпускающих специалистов для средств массовой информации, несмотря на ее расширение, в том числе и за счет создания коммерческих учебных заведений, не имела возможности обеспечить </w:t>
      </w:r>
      <w:r w:rsidR="002F1584" w:rsidRPr="007305D6">
        <w:rPr>
          <w:sz w:val="28"/>
          <w:szCs w:val="28"/>
        </w:rPr>
        <w:t>в</w:t>
      </w:r>
      <w:r w:rsidRPr="007305D6">
        <w:rPr>
          <w:sz w:val="28"/>
          <w:szCs w:val="28"/>
        </w:rPr>
        <w:t>ысококачественную подготовку специалистов в области языка»</w:t>
      </w:r>
      <w:r w:rsidR="002F1584" w:rsidRPr="007305D6">
        <w:rPr>
          <w:sz w:val="28"/>
          <w:szCs w:val="28"/>
        </w:rPr>
        <w:t xml:space="preserve"> [4].</w:t>
      </w:r>
    </w:p>
    <w:p w:rsidR="00966739" w:rsidRPr="007305D6" w:rsidRDefault="002F1584" w:rsidP="00730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sz w:val="28"/>
          <w:szCs w:val="28"/>
        </w:rPr>
        <w:t>Само собой разумеется, что сложившаяся ситуация с нарушениями норм литературного языка не может не влиять на формирование культуры речи студентов. Услышанная лексика прочно входит в сознание молодежи и занимает стабильно определенную нишу в сознании личности. При неформ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>альной беседе со студентами выя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вляется интересная картина: 99% опрошенных 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не могут не употреблять нецензурную лексику, 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>из них: 64,7% постоянно употребляют жаргонную лексику, а 34, 3% - нецензурную. По их мнению, такая лексика позволяет более полно выразить эмоции, быть лучше понятым среди своих друзей.</w:t>
      </w:r>
    </w:p>
    <w:p w:rsidR="007305D6" w:rsidRDefault="00095046" w:rsidP="00730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 xml:space="preserve"> почти все знают о существовании языковых норм, 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 xml:space="preserve"> в действительности, соблюдают их лишь при общении с преподавательским составом и посторонними людьми.</w:t>
      </w:r>
    </w:p>
    <w:p w:rsidR="00966739" w:rsidRPr="007305D6" w:rsidRDefault="00966739" w:rsidP="00730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sz w:val="28"/>
          <w:szCs w:val="28"/>
        </w:rPr>
        <w:t>Вследствие всего этого, студенты-первокурсники проявляют низкий уровень  речевой культуры. В их речи практически еще не используются термины, профессиональные слова, к тому же у них отсутствует мотивация к совершенствованию своей культуры речи.</w:t>
      </w:r>
    </w:p>
    <w:p w:rsidR="00C35BCB" w:rsidRPr="007305D6" w:rsidRDefault="00966739" w:rsidP="00730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Для  исправления данной ситуации автор в методику преподавания дисциплины вносит обязательное изучение </w:t>
      </w:r>
      <w:r w:rsidR="00C35BCB" w:rsidRPr="007305D6">
        <w:rPr>
          <w:rFonts w:ascii="Times New Roman" w:eastAsia="Times New Roman" w:hAnsi="Times New Roman" w:cs="Times New Roman"/>
          <w:sz w:val="28"/>
          <w:szCs w:val="28"/>
        </w:rPr>
        <w:t xml:space="preserve">глоссария по дисциплине </w:t>
      </w:r>
      <w:r w:rsidR="00C35BCB" w:rsidRPr="007305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«Русский язык и культура речи» 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 xml:space="preserve">общим </w:t>
      </w:r>
      <w:r w:rsidR="00C35BCB" w:rsidRPr="007305D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35BCB" w:rsidRPr="007305D6">
        <w:rPr>
          <w:rFonts w:ascii="Times New Roman" w:eastAsia="Times New Roman" w:hAnsi="Times New Roman" w:cs="Times New Roman"/>
          <w:sz w:val="28"/>
          <w:szCs w:val="28"/>
        </w:rPr>
        <w:t xml:space="preserve"> 300 слов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 xml:space="preserve"> в течение 1 семестра</w:t>
      </w:r>
      <w:r w:rsidR="00C35BCB" w:rsidRPr="007305D6">
        <w:rPr>
          <w:rFonts w:ascii="Times New Roman" w:eastAsia="Times New Roman" w:hAnsi="Times New Roman" w:cs="Times New Roman"/>
          <w:sz w:val="28"/>
          <w:szCs w:val="28"/>
        </w:rPr>
        <w:t>. Опрос проводится в разных формах контроля, при этом большим успехом пользуются деловые игры, мозговые атаки и др.</w:t>
      </w:r>
    </w:p>
    <w:p w:rsidR="00C35BCB" w:rsidRPr="007305D6" w:rsidRDefault="00C35BCB" w:rsidP="00730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sz w:val="28"/>
          <w:szCs w:val="28"/>
        </w:rPr>
        <w:t>Практика показывает, что словарный запас студентов-первокурсников резко превышает словарную лексику студентов-второкурсников, не изучавших глоссарий в обязательном порядке.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>Следовательно, надо продолжать работу в данном направлении, учитывая, что количество часов по русскому языку резко увеличилось.</w:t>
      </w:r>
    </w:p>
    <w:p w:rsidR="00C35BCB" w:rsidRPr="007305D6" w:rsidRDefault="00C35BCB" w:rsidP="00730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Наивно полагать, что изучением глоссария можно резко выправить ситуацию </w:t>
      </w:r>
      <w:r w:rsidR="007305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 низким уровнем речевой культуры студентов-первокурсников, однако это первые позитивные шаги по искорене</w:t>
      </w:r>
      <w:r w:rsidR="007305D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  <w:r w:rsidR="007305D6">
        <w:rPr>
          <w:rFonts w:ascii="Times New Roman" w:eastAsia="Times New Roman" w:hAnsi="Times New Roman" w:cs="Times New Roman"/>
          <w:sz w:val="28"/>
          <w:szCs w:val="28"/>
        </w:rPr>
        <w:t>бескультурья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 xml:space="preserve"> среди молодежи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12CD9" w:rsidRPr="00A67618" w:rsidRDefault="00605821" w:rsidP="0042642C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412CD9" w:rsidRPr="00A6761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12CD9" w:rsidRPr="00A67618" w:rsidRDefault="00A67618" w:rsidP="00A6761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hyperlink r:id="rId9" w:anchor="_ftn1" w:history="1">
        <w:r w:rsidR="00412CD9" w:rsidRPr="00095046">
          <w:rPr>
            <w:rStyle w:val="a4"/>
            <w:color w:val="auto"/>
            <w:sz w:val="28"/>
            <w:szCs w:val="28"/>
            <w:u w:val="none"/>
          </w:rPr>
          <w:t>[1]</w:t>
        </w:r>
      </w:hyperlink>
      <w:r w:rsidR="00412CD9" w:rsidRPr="00095046">
        <w:rPr>
          <w:sz w:val="28"/>
          <w:szCs w:val="28"/>
        </w:rPr>
        <w:t>.</w:t>
      </w:r>
      <w:r w:rsidR="00412CD9" w:rsidRPr="00A67618">
        <w:rPr>
          <w:sz w:val="28"/>
          <w:szCs w:val="28"/>
        </w:rPr>
        <w:t xml:space="preserve"> Гольдин В. Е., Сиротинина О. Б. Речевая культура // Русский язык. Энциклопедия. — М. , 1998. С. 413-414</w:t>
      </w:r>
    </w:p>
    <w:p w:rsidR="005A05D6" w:rsidRPr="00A67618" w:rsidRDefault="005A05D6" w:rsidP="00A6761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67618">
        <w:rPr>
          <w:rStyle w:val="a5"/>
          <w:b w:val="0"/>
          <w:sz w:val="28"/>
          <w:szCs w:val="28"/>
        </w:rPr>
        <w:t>[2].</w:t>
      </w:r>
      <w:r w:rsidRPr="00A67618">
        <w:rPr>
          <w:sz w:val="28"/>
          <w:szCs w:val="28"/>
        </w:rPr>
        <w:t xml:space="preserve"> Введенская Л.А. Русский язык и культура речи: учебное пособие для ВУЗов / Л.А. Введенская, Л.Г. Павлова, Е.Ю. </w:t>
      </w:r>
      <w:proofErr w:type="spellStart"/>
      <w:r w:rsidRPr="00A67618">
        <w:rPr>
          <w:sz w:val="28"/>
          <w:szCs w:val="28"/>
        </w:rPr>
        <w:t>Кашаева</w:t>
      </w:r>
      <w:proofErr w:type="spellEnd"/>
      <w:r w:rsidRPr="00A67618">
        <w:rPr>
          <w:sz w:val="28"/>
          <w:szCs w:val="28"/>
        </w:rPr>
        <w:t>. – 5-е изд. — Ростов-на-Дону: Феникс, 2003. — 537 с.</w:t>
      </w:r>
    </w:p>
    <w:p w:rsidR="00A67618" w:rsidRPr="00A67618" w:rsidRDefault="00A67618" w:rsidP="00A67618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A67618">
        <w:rPr>
          <w:b w:val="0"/>
          <w:sz w:val="28"/>
          <w:szCs w:val="28"/>
        </w:rPr>
        <w:t>[3] Русский язык и культура речи.</w:t>
      </w:r>
      <w:r w:rsidRPr="00A67618">
        <w:rPr>
          <w:sz w:val="28"/>
          <w:szCs w:val="28"/>
        </w:rPr>
        <w:t xml:space="preserve"> </w:t>
      </w:r>
      <w:r w:rsidRPr="00A67618">
        <w:rPr>
          <w:b w:val="0"/>
          <w:sz w:val="28"/>
          <w:szCs w:val="28"/>
        </w:rPr>
        <w:t xml:space="preserve">Теоретический курс. [Электронный ресурс]. Режим доступа: http://www.ahmerov.com/book_485.html </w:t>
      </w:r>
    </w:p>
    <w:p w:rsidR="00A67618" w:rsidRPr="00A67618" w:rsidRDefault="00A67618" w:rsidP="00A6761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[4</w:t>
      </w:r>
      <w:r w:rsidRPr="00A67618">
        <w:rPr>
          <w:sz w:val="28"/>
          <w:szCs w:val="28"/>
        </w:rPr>
        <w:t>] Сапунов, Б. Русский язык и этика экрана Текст. / Б. Сапунов // Высшее образование в России. 2000. — № 5. — С.97</w:t>
      </w:r>
    </w:p>
    <w:p w:rsidR="0042642C" w:rsidRDefault="0042642C" w:rsidP="00426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42C" w:rsidRDefault="0042642C" w:rsidP="00426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42C" w:rsidRDefault="0042642C" w:rsidP="00426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42C" w:rsidRDefault="0042642C" w:rsidP="00426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42C" w:rsidRDefault="0042642C" w:rsidP="00426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42C" w:rsidRDefault="0042642C" w:rsidP="00426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42C" w:rsidRDefault="0042642C" w:rsidP="00426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34D" w:rsidRDefault="0042642C" w:rsidP="00426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642C">
        <w:rPr>
          <w:rFonts w:ascii="Times New Roman" w:hAnsi="Times New Roman" w:cs="Times New Roman"/>
          <w:b/>
          <w:sz w:val="28"/>
          <w:szCs w:val="28"/>
        </w:rPr>
        <w:lastRenderedPageBreak/>
        <w:t>Л.П</w:t>
      </w:r>
      <w:r w:rsidR="0034334D" w:rsidRPr="0042642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4334D" w:rsidRPr="004A2C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Цой</w:t>
      </w:r>
      <w:r w:rsidR="0034334D">
        <w:rPr>
          <w:rFonts w:ascii="Times New Roman" w:eastAsia="Times New Roman" w:hAnsi="Times New Roman" w:cs="Times New Roman"/>
          <w:bCs/>
          <w:sz w:val="28"/>
          <w:szCs w:val="28"/>
        </w:rPr>
        <w:t>, кандидат филологических наук, доцент.</w:t>
      </w:r>
    </w:p>
    <w:p w:rsidR="0034334D" w:rsidRPr="006C1D96" w:rsidRDefault="0034334D" w:rsidP="0042642C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Филиал Северо-Кавказского федерального университета </w:t>
      </w:r>
    </w:p>
    <w:p w:rsidR="0034334D" w:rsidRDefault="0034334D" w:rsidP="0042642C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г. Пятигорске.</w:t>
      </w:r>
      <w:r w:rsidR="0009504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Россия</w:t>
      </w:r>
    </w:p>
    <w:p w:rsidR="0034334D" w:rsidRPr="00412CD9" w:rsidRDefault="0034334D" w:rsidP="0034334D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4B457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</w:t>
      </w:r>
      <w:r w:rsidRPr="00412CD9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B457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412C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hyperlink r:id="rId10" w:history="1">
        <w:r w:rsidRPr="004B4571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tsoylp</w:t>
        </w:r>
        <w:r w:rsidRPr="00412CD9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@</w:t>
        </w:r>
        <w:r w:rsidRPr="004B4571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yandex</w:t>
        </w:r>
        <w:r w:rsidRPr="00412CD9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Pr="004B4571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34334D" w:rsidRPr="00E524CB" w:rsidRDefault="0034334D" w:rsidP="0034334D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тел</w:t>
      </w:r>
      <w:r w:rsidRPr="00E524CB">
        <w:rPr>
          <w:rFonts w:ascii="Times New Roman" w:eastAsia="Times New Roman" w:hAnsi="Times New Roman" w:cs="Times New Roman"/>
          <w:b/>
          <w:bCs/>
          <w:sz w:val="28"/>
          <w:szCs w:val="28"/>
        </w:rPr>
        <w:t>. 8(928) 222 3529</w:t>
      </w:r>
    </w:p>
    <w:p w:rsidR="00577EA3" w:rsidRPr="00E524CB" w:rsidRDefault="00577EA3"/>
    <w:sectPr w:rsidR="00577EA3" w:rsidRPr="00E524CB" w:rsidSect="0074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3475"/>
    <w:multiLevelType w:val="hybridMultilevel"/>
    <w:tmpl w:val="34EA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AC"/>
    <w:rsid w:val="0004643B"/>
    <w:rsid w:val="00095046"/>
    <w:rsid w:val="001137AC"/>
    <w:rsid w:val="001E057D"/>
    <w:rsid w:val="002456F2"/>
    <w:rsid w:val="00265215"/>
    <w:rsid w:val="002F1584"/>
    <w:rsid w:val="0034334D"/>
    <w:rsid w:val="003C3241"/>
    <w:rsid w:val="00412CD9"/>
    <w:rsid w:val="0042642C"/>
    <w:rsid w:val="004A354C"/>
    <w:rsid w:val="00517A35"/>
    <w:rsid w:val="00577EA3"/>
    <w:rsid w:val="005A05D6"/>
    <w:rsid w:val="005B60DE"/>
    <w:rsid w:val="005E2E0E"/>
    <w:rsid w:val="00605821"/>
    <w:rsid w:val="0063067C"/>
    <w:rsid w:val="00633A97"/>
    <w:rsid w:val="00711852"/>
    <w:rsid w:val="007305D6"/>
    <w:rsid w:val="00742B4A"/>
    <w:rsid w:val="00780E17"/>
    <w:rsid w:val="007F5E1D"/>
    <w:rsid w:val="0086246D"/>
    <w:rsid w:val="00874E6B"/>
    <w:rsid w:val="008C59BC"/>
    <w:rsid w:val="00966739"/>
    <w:rsid w:val="00997476"/>
    <w:rsid w:val="009B05E3"/>
    <w:rsid w:val="00A27C53"/>
    <w:rsid w:val="00A67618"/>
    <w:rsid w:val="00AE7A37"/>
    <w:rsid w:val="00C35BCB"/>
    <w:rsid w:val="00CB2AF6"/>
    <w:rsid w:val="00CF1876"/>
    <w:rsid w:val="00E524CB"/>
    <w:rsid w:val="00F74BF8"/>
    <w:rsid w:val="00F960CF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4A"/>
  </w:style>
  <w:style w:type="paragraph" w:styleId="1">
    <w:name w:val="heading 1"/>
    <w:basedOn w:val="a"/>
    <w:link w:val="10"/>
    <w:uiPriority w:val="9"/>
    <w:qFormat/>
    <w:rsid w:val="00113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7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137AC"/>
    <w:rPr>
      <w:color w:val="0000FF"/>
      <w:u w:val="single"/>
    </w:rPr>
  </w:style>
  <w:style w:type="character" w:styleId="a5">
    <w:name w:val="Strong"/>
    <w:basedOn w:val="a0"/>
    <w:uiPriority w:val="22"/>
    <w:qFormat/>
    <w:rsid w:val="001137AC"/>
    <w:rPr>
      <w:b/>
      <w:bCs/>
    </w:rPr>
  </w:style>
  <w:style w:type="paragraph" w:styleId="a6">
    <w:name w:val="List Paragraph"/>
    <w:basedOn w:val="a"/>
    <w:uiPriority w:val="34"/>
    <w:qFormat/>
    <w:rsid w:val="00711852"/>
    <w:pPr>
      <w:ind w:left="720"/>
      <w:contextualSpacing/>
    </w:pPr>
  </w:style>
  <w:style w:type="character" w:customStyle="1" w:styleId="hps">
    <w:name w:val="hps"/>
    <w:basedOn w:val="a0"/>
    <w:rsid w:val="00711852"/>
  </w:style>
  <w:style w:type="character" w:customStyle="1" w:styleId="shorttext">
    <w:name w:val="short_text"/>
    <w:basedOn w:val="a0"/>
    <w:rsid w:val="00711852"/>
  </w:style>
  <w:style w:type="character" w:customStyle="1" w:styleId="20">
    <w:name w:val="Заголовок 2 Знак"/>
    <w:basedOn w:val="a0"/>
    <w:link w:val="2"/>
    <w:uiPriority w:val="9"/>
    <w:rsid w:val="00577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577EA3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CF18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D0%9C%D0%BE%D0%B8%20%D0%B4%D0%BE%D0%BA%D1%83%D0%BC%D0%B5%D0%BD%D1%82%D1%8B\%D0%94%D0%98%D0%9F%D0%9B%D0%9E%D0%9C%D0%9D%D0%90%D0%AF%20%D0%A0%D0%90%D0%91%D0%9E%D0%A2%D0%90.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veduchiy.kulturarechi.ru/rechevaya-kultur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soylp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%D0%9C%D0%BE%D0%B8%20%D0%B4%D0%BE%D0%BA%D1%83%D0%BC%D0%B5%D0%BD%D1%82%D1%8B\%D0%94%D0%98%D0%9F%D0%9B%D0%9E%D0%9C%D0%9D%D0%90%D0%AF%20%D0%A0%D0%90%D0%91%D0%9E%D0%A2%D0%90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4003-CB92-49FA-B357-717D0C96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8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user1</cp:lastModifiedBy>
  <cp:revision>19</cp:revision>
  <dcterms:created xsi:type="dcterms:W3CDTF">2014-01-24T13:35:00Z</dcterms:created>
  <dcterms:modified xsi:type="dcterms:W3CDTF">2018-01-28T17:29:00Z</dcterms:modified>
</cp:coreProperties>
</file>