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3EF" w:rsidRDefault="00C603EF" w:rsidP="00833A58">
      <w:pPr>
        <w:ind w:firstLine="567"/>
        <w:jc w:val="center"/>
        <w:rPr>
          <w:b/>
          <w:sz w:val="28"/>
          <w:szCs w:val="28"/>
        </w:rPr>
      </w:pPr>
      <w:r w:rsidRPr="00C603EF">
        <w:rPr>
          <w:b/>
          <w:sz w:val="28"/>
          <w:szCs w:val="28"/>
        </w:rPr>
        <w:t>НАТЮРМОРТ КАК СИСТЕМА СИМВОЛОВ И ЭМБЛЕМ В ДЕКОРАТИВНО-ПРИКЛАДНОМ ИСКУССТВЕ</w:t>
      </w:r>
    </w:p>
    <w:p w:rsidR="00C603EF" w:rsidRDefault="00C603EF" w:rsidP="00833A58">
      <w:pPr>
        <w:ind w:firstLine="567"/>
        <w:jc w:val="center"/>
        <w:rPr>
          <w:b/>
          <w:sz w:val="28"/>
          <w:szCs w:val="28"/>
        </w:rPr>
      </w:pPr>
    </w:p>
    <w:p w:rsidR="00C603EF" w:rsidRDefault="00C603EF" w:rsidP="00833A58">
      <w:pPr>
        <w:ind w:firstLine="567"/>
        <w:jc w:val="center"/>
        <w:rPr>
          <w:b/>
          <w:sz w:val="28"/>
          <w:szCs w:val="28"/>
        </w:rPr>
      </w:pPr>
    </w:p>
    <w:p w:rsidR="00C603EF" w:rsidRDefault="00C603EF" w:rsidP="00833A58">
      <w:pPr>
        <w:ind w:firstLine="567"/>
        <w:jc w:val="center"/>
        <w:rPr>
          <w:b/>
          <w:sz w:val="28"/>
          <w:szCs w:val="28"/>
        </w:rPr>
      </w:pPr>
      <w:r>
        <w:rPr>
          <w:b/>
          <w:sz w:val="28"/>
          <w:szCs w:val="28"/>
        </w:rPr>
        <w:t>Гамалей Алла Валентиновна</w:t>
      </w:r>
    </w:p>
    <w:p w:rsidR="0036605D" w:rsidRDefault="0036605D" w:rsidP="00833A58">
      <w:pPr>
        <w:ind w:firstLine="567"/>
        <w:jc w:val="center"/>
        <w:rPr>
          <w:b/>
          <w:sz w:val="28"/>
          <w:szCs w:val="28"/>
        </w:rPr>
      </w:pPr>
    </w:p>
    <w:p w:rsidR="0036605D" w:rsidRDefault="0036605D" w:rsidP="00833A58">
      <w:pPr>
        <w:ind w:firstLine="567"/>
        <w:jc w:val="center"/>
        <w:rPr>
          <w:b/>
          <w:sz w:val="28"/>
          <w:szCs w:val="28"/>
        </w:rPr>
      </w:pPr>
      <w:r>
        <w:rPr>
          <w:b/>
          <w:sz w:val="28"/>
          <w:szCs w:val="28"/>
        </w:rPr>
        <w:t xml:space="preserve">Муниципальное бюджетное учреждение </w:t>
      </w:r>
    </w:p>
    <w:p w:rsidR="0036605D" w:rsidRDefault="0036605D" w:rsidP="00833A58">
      <w:pPr>
        <w:ind w:firstLine="567"/>
        <w:jc w:val="center"/>
        <w:rPr>
          <w:b/>
          <w:sz w:val="28"/>
          <w:szCs w:val="28"/>
        </w:rPr>
      </w:pPr>
      <w:r>
        <w:rPr>
          <w:b/>
          <w:sz w:val="28"/>
          <w:szCs w:val="28"/>
        </w:rPr>
        <w:t>дополнительного образования</w:t>
      </w:r>
    </w:p>
    <w:p w:rsidR="0036605D" w:rsidRDefault="0036605D" w:rsidP="00833A58">
      <w:pPr>
        <w:ind w:firstLine="567"/>
        <w:jc w:val="center"/>
        <w:rPr>
          <w:b/>
          <w:sz w:val="28"/>
          <w:szCs w:val="28"/>
        </w:rPr>
      </w:pPr>
      <w:r>
        <w:rPr>
          <w:b/>
          <w:sz w:val="28"/>
          <w:szCs w:val="28"/>
        </w:rPr>
        <w:t>«Детская школа искусств Грайворонского района»</w:t>
      </w:r>
    </w:p>
    <w:p w:rsidR="0036605D" w:rsidRDefault="0036605D" w:rsidP="00833A58">
      <w:pPr>
        <w:ind w:firstLine="567"/>
        <w:jc w:val="center"/>
        <w:rPr>
          <w:b/>
          <w:sz w:val="28"/>
          <w:szCs w:val="28"/>
        </w:rPr>
      </w:pPr>
      <w:r>
        <w:rPr>
          <w:b/>
          <w:sz w:val="28"/>
          <w:szCs w:val="28"/>
        </w:rPr>
        <w:t>Белгородской области</w:t>
      </w:r>
    </w:p>
    <w:p w:rsidR="0036605D" w:rsidRDefault="0036605D" w:rsidP="00833A58">
      <w:pPr>
        <w:ind w:firstLine="567"/>
        <w:jc w:val="center"/>
        <w:rPr>
          <w:b/>
          <w:sz w:val="28"/>
          <w:szCs w:val="28"/>
        </w:rPr>
      </w:pPr>
    </w:p>
    <w:p w:rsidR="0036605D" w:rsidRDefault="0036605D" w:rsidP="00833A58">
      <w:pPr>
        <w:ind w:firstLine="567"/>
        <w:jc w:val="center"/>
        <w:rPr>
          <w:b/>
          <w:sz w:val="28"/>
          <w:szCs w:val="28"/>
        </w:rPr>
      </w:pPr>
      <w:r>
        <w:rPr>
          <w:b/>
          <w:sz w:val="28"/>
          <w:szCs w:val="28"/>
        </w:rPr>
        <w:t>РОССИЙСКАЯ ФЕДЕРАЦИЯ</w:t>
      </w:r>
    </w:p>
    <w:p w:rsidR="0036605D" w:rsidRDefault="0036605D" w:rsidP="00833A58">
      <w:pPr>
        <w:ind w:firstLine="567"/>
        <w:jc w:val="center"/>
        <w:rPr>
          <w:b/>
          <w:sz w:val="28"/>
          <w:szCs w:val="28"/>
        </w:rPr>
      </w:pPr>
    </w:p>
    <w:p w:rsidR="0036605D" w:rsidRDefault="0036605D" w:rsidP="00833A58">
      <w:pPr>
        <w:shd w:val="clear" w:color="auto" w:fill="FFFFFF"/>
        <w:ind w:firstLine="567"/>
        <w:jc w:val="both"/>
      </w:pPr>
      <w:r w:rsidRPr="00167EF7">
        <w:t>Аннотация:</w:t>
      </w:r>
      <w:r w:rsidRPr="0036605D">
        <w:t xml:space="preserve"> </w:t>
      </w:r>
      <w:r w:rsidRPr="001E4953">
        <w:t xml:space="preserve">натюрморт воздействует на зрителя, поскольку вызывает ассоциативные представления и мысли во время восприятия неодушевленных предметов, за которыми видятся люди определенных профессий, </w:t>
      </w:r>
      <w:r>
        <w:t xml:space="preserve">характеров, событий, традиций и </w:t>
      </w:r>
      <w:r w:rsidRPr="001E4953">
        <w:t>т.д.</w:t>
      </w:r>
    </w:p>
    <w:p w:rsidR="0036605D" w:rsidRPr="001E4953" w:rsidRDefault="0036605D" w:rsidP="00833A58">
      <w:pPr>
        <w:shd w:val="clear" w:color="auto" w:fill="FFFFFF"/>
        <w:ind w:firstLine="567"/>
        <w:jc w:val="both"/>
      </w:pPr>
      <w:r w:rsidRPr="001E4953">
        <w:t>Предметы, составляющие </w:t>
      </w:r>
      <w:hyperlink r:id="rId7" w:tooltip="картины на заказ. живопись, графика" w:history="1">
        <w:r w:rsidRPr="001E4953">
          <w:rPr>
            <w:rStyle w:val="a8"/>
            <w:rFonts w:ascii="Times New Roman" w:hAnsi="Times New Roman"/>
          </w:rPr>
          <w:t>натюрморт</w:t>
        </w:r>
      </w:hyperlink>
      <w:r>
        <w:rPr>
          <w:rStyle w:val="a8"/>
          <w:rFonts w:ascii="Times New Roman" w:hAnsi="Times New Roman"/>
        </w:rPr>
        <w:t>,</w:t>
      </w:r>
      <w:r w:rsidRPr="001E4953">
        <w:t> имеют отношение к той или иной сфере деятельности человека, и через них </w:t>
      </w:r>
      <w:hyperlink r:id="rId8" w:tooltip="современные художники. живописцы, иллюстраторы" w:history="1">
        <w:r w:rsidRPr="001E4953">
          <w:rPr>
            <w:rStyle w:val="a8"/>
            <w:rFonts w:ascii="Times New Roman" w:hAnsi="Times New Roman"/>
          </w:rPr>
          <w:t>художник</w:t>
        </w:r>
      </w:hyperlink>
      <w:r w:rsidRPr="001E4953">
        <w:t> показывает особенности людей той или иной профессии, рода занятий, передают характер эпохи, особенность этих образов привлекает художников к натюрморту, является основой композиционной деятельности в этом жанре. </w:t>
      </w:r>
    </w:p>
    <w:p w:rsidR="0036605D" w:rsidRDefault="0036605D" w:rsidP="00833A58">
      <w:pPr>
        <w:ind w:firstLine="567"/>
        <w:jc w:val="both"/>
        <w:rPr>
          <w:b/>
          <w:sz w:val="28"/>
          <w:szCs w:val="28"/>
        </w:rPr>
      </w:pPr>
    </w:p>
    <w:p w:rsidR="00C603EF" w:rsidRPr="00C603EF" w:rsidRDefault="00C603EF" w:rsidP="00833A58">
      <w:pPr>
        <w:ind w:firstLine="567"/>
        <w:jc w:val="both"/>
        <w:rPr>
          <w:sz w:val="28"/>
          <w:szCs w:val="28"/>
        </w:rPr>
      </w:pPr>
    </w:p>
    <w:p w:rsidR="00E10A77" w:rsidRPr="00C603EF" w:rsidRDefault="00E10A77" w:rsidP="00833A58">
      <w:pPr>
        <w:ind w:firstLine="567"/>
        <w:jc w:val="both"/>
        <w:rPr>
          <w:sz w:val="28"/>
          <w:szCs w:val="28"/>
        </w:rPr>
      </w:pPr>
    </w:p>
    <w:p w:rsidR="00C603EF" w:rsidRPr="00C603EF" w:rsidRDefault="00C603EF" w:rsidP="00833A58">
      <w:pPr>
        <w:ind w:firstLine="567"/>
        <w:jc w:val="both"/>
        <w:rPr>
          <w:sz w:val="28"/>
          <w:szCs w:val="28"/>
        </w:rPr>
      </w:pPr>
    </w:p>
    <w:p w:rsidR="00C603EF" w:rsidRPr="00C603EF" w:rsidRDefault="00C603EF" w:rsidP="00833A58">
      <w:pPr>
        <w:ind w:firstLine="567"/>
        <w:jc w:val="both"/>
        <w:rPr>
          <w:sz w:val="28"/>
          <w:szCs w:val="28"/>
        </w:rPr>
      </w:pPr>
    </w:p>
    <w:p w:rsidR="00C603EF" w:rsidRPr="00C603EF" w:rsidRDefault="00C603EF" w:rsidP="00833A58">
      <w:pPr>
        <w:ind w:firstLine="567"/>
        <w:jc w:val="both"/>
        <w:rPr>
          <w:sz w:val="28"/>
          <w:szCs w:val="28"/>
        </w:rPr>
      </w:pPr>
    </w:p>
    <w:p w:rsidR="00C603EF" w:rsidRPr="00C603EF" w:rsidRDefault="00C603EF" w:rsidP="00833A58">
      <w:pPr>
        <w:ind w:firstLine="567"/>
        <w:jc w:val="both"/>
        <w:rPr>
          <w:sz w:val="28"/>
          <w:szCs w:val="28"/>
        </w:rPr>
      </w:pPr>
    </w:p>
    <w:p w:rsidR="00C603EF" w:rsidRPr="00C603EF" w:rsidRDefault="00C603EF" w:rsidP="00833A58">
      <w:pPr>
        <w:ind w:firstLine="567"/>
        <w:jc w:val="both"/>
        <w:rPr>
          <w:sz w:val="28"/>
          <w:szCs w:val="28"/>
        </w:rPr>
      </w:pPr>
    </w:p>
    <w:p w:rsidR="00C603EF" w:rsidRPr="00C603EF" w:rsidRDefault="00C603EF" w:rsidP="00833A58">
      <w:pPr>
        <w:ind w:firstLine="567"/>
        <w:jc w:val="both"/>
        <w:rPr>
          <w:sz w:val="28"/>
          <w:szCs w:val="28"/>
        </w:rPr>
      </w:pPr>
    </w:p>
    <w:p w:rsidR="00C603EF" w:rsidRPr="00C603EF" w:rsidRDefault="00C603EF" w:rsidP="00833A58">
      <w:pPr>
        <w:ind w:firstLine="567"/>
        <w:jc w:val="both"/>
        <w:rPr>
          <w:sz w:val="28"/>
          <w:szCs w:val="28"/>
        </w:rPr>
      </w:pPr>
    </w:p>
    <w:p w:rsidR="00C603EF" w:rsidRPr="00C603EF" w:rsidRDefault="00C603EF" w:rsidP="00833A58">
      <w:pPr>
        <w:ind w:firstLine="567"/>
        <w:jc w:val="both"/>
        <w:rPr>
          <w:sz w:val="28"/>
          <w:szCs w:val="28"/>
        </w:rPr>
      </w:pPr>
    </w:p>
    <w:p w:rsidR="00C603EF" w:rsidRPr="00C603EF" w:rsidRDefault="00C603EF" w:rsidP="00833A58">
      <w:pPr>
        <w:ind w:firstLine="567"/>
        <w:jc w:val="both"/>
        <w:rPr>
          <w:sz w:val="28"/>
          <w:szCs w:val="28"/>
        </w:rPr>
      </w:pPr>
    </w:p>
    <w:p w:rsidR="00C603EF" w:rsidRPr="00C603EF" w:rsidRDefault="00C603EF" w:rsidP="00833A58">
      <w:pPr>
        <w:ind w:firstLine="567"/>
        <w:jc w:val="both"/>
        <w:rPr>
          <w:sz w:val="28"/>
          <w:szCs w:val="28"/>
        </w:rPr>
      </w:pPr>
    </w:p>
    <w:p w:rsidR="00C603EF" w:rsidRPr="00C603EF" w:rsidRDefault="00C603EF" w:rsidP="00833A58">
      <w:pPr>
        <w:ind w:firstLine="567"/>
        <w:jc w:val="both"/>
        <w:rPr>
          <w:sz w:val="28"/>
          <w:szCs w:val="28"/>
        </w:rPr>
      </w:pPr>
    </w:p>
    <w:p w:rsidR="00C603EF" w:rsidRPr="00C603EF" w:rsidRDefault="00C603EF" w:rsidP="00833A58">
      <w:pPr>
        <w:ind w:firstLine="567"/>
        <w:jc w:val="both"/>
        <w:rPr>
          <w:sz w:val="28"/>
          <w:szCs w:val="28"/>
        </w:rPr>
      </w:pPr>
    </w:p>
    <w:p w:rsidR="00C603EF" w:rsidRPr="00C603EF" w:rsidRDefault="00C603EF" w:rsidP="00833A58">
      <w:pPr>
        <w:ind w:firstLine="567"/>
        <w:jc w:val="both"/>
        <w:rPr>
          <w:sz w:val="28"/>
          <w:szCs w:val="28"/>
        </w:rPr>
      </w:pPr>
    </w:p>
    <w:p w:rsidR="00C603EF" w:rsidRPr="00C603EF" w:rsidRDefault="00C603EF" w:rsidP="00833A58">
      <w:pPr>
        <w:jc w:val="both"/>
        <w:rPr>
          <w:sz w:val="28"/>
          <w:szCs w:val="28"/>
        </w:rPr>
      </w:pPr>
    </w:p>
    <w:p w:rsidR="00C603EF" w:rsidRPr="00C603EF" w:rsidRDefault="00C603EF" w:rsidP="00833A58">
      <w:pPr>
        <w:ind w:firstLine="567"/>
        <w:jc w:val="both"/>
        <w:rPr>
          <w:sz w:val="28"/>
          <w:szCs w:val="28"/>
        </w:rPr>
      </w:pPr>
    </w:p>
    <w:p w:rsidR="00C603EF" w:rsidRPr="00C603EF" w:rsidRDefault="00C603EF" w:rsidP="00833A58">
      <w:pPr>
        <w:ind w:firstLine="567"/>
        <w:jc w:val="both"/>
        <w:rPr>
          <w:sz w:val="28"/>
          <w:szCs w:val="28"/>
        </w:rPr>
      </w:pPr>
    </w:p>
    <w:p w:rsidR="00C603EF" w:rsidRPr="00C603EF" w:rsidRDefault="00C603EF" w:rsidP="00833A58">
      <w:pPr>
        <w:ind w:firstLine="567"/>
        <w:jc w:val="both"/>
        <w:rPr>
          <w:sz w:val="28"/>
          <w:szCs w:val="28"/>
        </w:rPr>
      </w:pPr>
    </w:p>
    <w:p w:rsidR="00C603EF" w:rsidRPr="00C603EF" w:rsidRDefault="00C603EF" w:rsidP="00833A58">
      <w:pPr>
        <w:ind w:firstLine="567"/>
        <w:jc w:val="both"/>
        <w:rPr>
          <w:sz w:val="28"/>
          <w:szCs w:val="28"/>
        </w:rPr>
      </w:pPr>
    </w:p>
    <w:p w:rsidR="00C603EF" w:rsidRPr="00C603EF" w:rsidRDefault="00C603EF" w:rsidP="00833A58">
      <w:pPr>
        <w:ind w:firstLine="567"/>
        <w:jc w:val="both"/>
        <w:rPr>
          <w:sz w:val="28"/>
          <w:szCs w:val="28"/>
        </w:rPr>
      </w:pPr>
    </w:p>
    <w:p w:rsidR="00C603EF" w:rsidRPr="00C603EF" w:rsidRDefault="00C603EF" w:rsidP="00833A58">
      <w:pPr>
        <w:ind w:firstLine="567"/>
        <w:jc w:val="both"/>
        <w:rPr>
          <w:sz w:val="28"/>
          <w:szCs w:val="28"/>
        </w:rPr>
      </w:pPr>
    </w:p>
    <w:p w:rsidR="00C603EF" w:rsidRPr="001E4953" w:rsidRDefault="007C728E" w:rsidP="00833A58">
      <w:pPr>
        <w:spacing w:before="168"/>
        <w:ind w:firstLine="567"/>
        <w:jc w:val="both"/>
      </w:pPr>
      <w:r>
        <w:lastRenderedPageBreak/>
        <w:t>Н</w:t>
      </w:r>
      <w:r w:rsidRPr="001E4953">
        <w:t>атюрмортом</w:t>
      </w:r>
      <w:r w:rsidR="00C603EF" w:rsidRPr="001E4953">
        <w:t xml:space="preserve"> </w:t>
      </w:r>
      <w:r>
        <w:t>принято называть</w:t>
      </w:r>
      <w:r w:rsidR="00C603EF" w:rsidRPr="001E4953">
        <w:t xml:space="preserve"> - (от англ.)</w:t>
      </w:r>
      <w:r w:rsidR="00663F30">
        <w:t xml:space="preserve"> - Still life – «</w:t>
      </w:r>
      <w:r>
        <w:t>тихая жизнь</w:t>
      </w:r>
      <w:r w:rsidR="00663F30">
        <w:t>»</w:t>
      </w:r>
      <w:r>
        <w:t>,</w:t>
      </w:r>
      <w:r w:rsidR="00C603EF" w:rsidRPr="001E4953">
        <w:t xml:space="preserve"> (от нем.)</w:t>
      </w:r>
      <w:r>
        <w:t xml:space="preserve"> </w:t>
      </w:r>
      <w:r w:rsidR="00C603EF" w:rsidRPr="001E4953">
        <w:t xml:space="preserve">- Stilleben </w:t>
      </w:r>
      <w:r w:rsidR="00663F30">
        <w:t>–</w:t>
      </w:r>
      <w:r w:rsidR="00C603EF" w:rsidRPr="001E4953">
        <w:t xml:space="preserve"> </w:t>
      </w:r>
      <w:r w:rsidR="00663F30">
        <w:t>«</w:t>
      </w:r>
      <w:r w:rsidR="00C603EF" w:rsidRPr="001E4953">
        <w:t>тихая жизнь</w:t>
      </w:r>
      <w:r w:rsidR="00663F30">
        <w:t>»</w:t>
      </w:r>
      <w:r w:rsidR="00C603EF" w:rsidRPr="001E4953">
        <w:t>, (от фр.)</w:t>
      </w:r>
      <w:r>
        <w:t xml:space="preserve"> </w:t>
      </w:r>
      <w:r w:rsidR="00C603EF" w:rsidRPr="001E4953">
        <w:t xml:space="preserve">- Nature morte </w:t>
      </w:r>
      <w:r w:rsidR="00663F30">
        <w:t>–</w:t>
      </w:r>
      <w:r w:rsidR="00C603EF" w:rsidRPr="001E4953">
        <w:t xml:space="preserve"> </w:t>
      </w:r>
      <w:r w:rsidR="00663F30">
        <w:t>«</w:t>
      </w:r>
      <w:r w:rsidR="00C603EF" w:rsidRPr="001E4953">
        <w:t>мертвая натура</w:t>
      </w:r>
      <w:r w:rsidR="00663F30">
        <w:t>»</w:t>
      </w:r>
      <w:r>
        <w:t>,</w:t>
      </w:r>
      <w:r w:rsidR="00C603EF" w:rsidRPr="001E4953">
        <w:t xml:space="preserve"> жанр изобразительного искусства, посвященный изображению окружающих человека вещей, размещенных, как правило, в реальной бытовой среде и композиционно организованных в единую группу</w:t>
      </w:r>
      <w:r w:rsidR="00663F30">
        <w:t>».»</w:t>
      </w:r>
      <w:r w:rsidR="00EB088C" w:rsidRPr="001E4953">
        <w:t>[</w:t>
      </w:r>
      <w:r w:rsidR="00EB088C">
        <w:t>1, с. 3</w:t>
      </w:r>
      <w:r w:rsidR="00EB088C" w:rsidRPr="001E4953">
        <w:t>].</w:t>
      </w:r>
    </w:p>
    <w:p w:rsidR="00C603EF" w:rsidRPr="001E4953" w:rsidRDefault="00C603EF" w:rsidP="00833A58">
      <w:pPr>
        <w:shd w:val="clear" w:color="auto" w:fill="FFFFFF"/>
        <w:ind w:firstLine="567"/>
        <w:jc w:val="both"/>
      </w:pPr>
      <w:r w:rsidRPr="001E4953">
        <w:t>Жанр натюрморт наиболее показателен и многообразен в плане изучения признаков декоративной стилизации. В нем работали многие большие мастера, и история мирового искусства дает нам множество разнообразных по своей стилистике образцов декоративного натюрморта.</w:t>
      </w:r>
    </w:p>
    <w:p w:rsidR="00C603EF" w:rsidRPr="001E4953" w:rsidRDefault="00C603EF" w:rsidP="00833A58">
      <w:pPr>
        <w:shd w:val="clear" w:color="auto" w:fill="FFFFFF"/>
        <w:ind w:firstLine="567"/>
        <w:jc w:val="both"/>
      </w:pPr>
      <w:r w:rsidRPr="001E4953">
        <w:rPr>
          <w:bCs/>
        </w:rPr>
        <w:t>Натюрморт</w:t>
      </w:r>
      <w:r w:rsidRPr="001E4953">
        <w:rPr>
          <w:b/>
          <w:bCs/>
        </w:rPr>
        <w:t xml:space="preserve"> </w:t>
      </w:r>
      <w:r w:rsidRPr="001E4953">
        <w:t xml:space="preserve">— жанр изобразительного искусства, показывающий различные предметы, организованные в единую группу. Специфика жанра подразумевает </w:t>
      </w:r>
      <w:r w:rsidR="00A32696">
        <w:t>«</w:t>
      </w:r>
      <w:r w:rsidRPr="001E4953">
        <w:t>повышенное внимание художника к структуре объемов, фактуре поверхности предметов и характеру их пространственных соотношений</w:t>
      </w:r>
      <w:r w:rsidR="00EB088C" w:rsidRPr="001E4953">
        <w:t>.</w:t>
      </w:r>
      <w:r w:rsidR="00663F30">
        <w:t>»</w:t>
      </w:r>
      <w:r w:rsidR="00EB088C" w:rsidRPr="001E4953">
        <w:t>[</w:t>
      </w:r>
      <w:r w:rsidR="007C728E">
        <w:t>1</w:t>
      </w:r>
      <w:r w:rsidR="00EB088C">
        <w:t>, с. 12</w:t>
      </w:r>
      <w:r w:rsidR="00EB088C" w:rsidRPr="001E4953">
        <w:t>].</w:t>
      </w:r>
    </w:p>
    <w:p w:rsidR="007C728E" w:rsidRDefault="00C603EF" w:rsidP="00833A58">
      <w:pPr>
        <w:shd w:val="clear" w:color="auto" w:fill="FFFFFF"/>
        <w:ind w:firstLine="567"/>
        <w:jc w:val="both"/>
      </w:pPr>
      <w:r w:rsidRPr="001E4953">
        <w:t>Натюрморт стал самостоятельным жанром живописи в творчестве голландских и фламандских художников XVII в. В основном на натюрмортах изображаются цветы, посуда, фрукты, свечи, вазы. Предметы в живописи этого периода часто содержат скрытую аллегорию быстротечности всего земного и неизбежности смерти</w:t>
      </w:r>
      <w:r w:rsidR="007C728E">
        <w:t>.</w:t>
      </w:r>
    </w:p>
    <w:p w:rsidR="00C603EF" w:rsidRPr="001E4953" w:rsidRDefault="00167EF7" w:rsidP="00833A58">
      <w:pPr>
        <w:shd w:val="clear" w:color="auto" w:fill="FFFFFF"/>
        <w:ind w:firstLine="567"/>
        <w:jc w:val="both"/>
      </w:pPr>
      <w:r>
        <w:t>«</w:t>
      </w:r>
      <w:r w:rsidR="00C603EF" w:rsidRPr="001E4953">
        <w:t>Наряду с бытовым жанром натюрморт долгое время считался второстепенным видом живописи, в котором невозможно выразить высокие общественные идеи, гражданские добродетели. Действительно, многое из того, что свойственно произведениям исторического, батального и других жанров, натюрморту недоступно. Однако великие мастера доказали, что вещи могут характеризовать и социальное положение, и образ жизни их владельца, порождая таким образам, различные ас</w:t>
      </w:r>
      <w:r>
        <w:t>социации и социальные аналогии.»</w:t>
      </w:r>
      <w:r w:rsidR="00C603EF" w:rsidRPr="001E4953">
        <w:t>[</w:t>
      </w:r>
      <w:r w:rsidR="003D6C72">
        <w:t>2</w:t>
      </w:r>
      <w:r w:rsidR="00C603EF" w:rsidRPr="001E4953">
        <w:t xml:space="preserve">, с. 10]. </w:t>
      </w:r>
    </w:p>
    <w:p w:rsidR="007C728E" w:rsidRDefault="00C603EF" w:rsidP="00833A58">
      <w:pPr>
        <w:ind w:firstLine="567"/>
        <w:jc w:val="both"/>
      </w:pPr>
      <w:r w:rsidRPr="001E4953">
        <w:t xml:space="preserve">«Секрет» чтения натюрмортов заключается в сложной системе символов и эмблем, использовавшихся художниками и зрителями. Эти символы и эмблемы были свойственны эпохе, это особый язык, опиравшийся на сформировавшееся эмблематическое мышление, - для посторонних, не включенных в определенную культуру, непонятный. </w:t>
      </w:r>
    </w:p>
    <w:p w:rsidR="00C603EF" w:rsidRPr="001E4953" w:rsidRDefault="00167EF7" w:rsidP="00833A58">
      <w:pPr>
        <w:ind w:firstLine="567"/>
        <w:jc w:val="both"/>
      </w:pPr>
      <w:r>
        <w:t>«</w:t>
      </w:r>
      <w:r w:rsidR="00C603EF" w:rsidRPr="001E4953">
        <w:t>Мир вещей в натюрморте всегда призван раскрыть их объективное своеобразие, неповторимые качества, красоту. Вместе с тем, это всегда человеческий мир, выражающий строй мыслей и чувств, отношение к жизни людей определенного общества</w:t>
      </w:r>
      <w:r>
        <w:t>»</w:t>
      </w:r>
      <w:r w:rsidR="003D6C72">
        <w:t xml:space="preserve"> [1, с. 9].</w:t>
      </w:r>
    </w:p>
    <w:p w:rsidR="00C603EF" w:rsidRPr="001E4953" w:rsidRDefault="00C603EF" w:rsidP="00833A58">
      <w:pPr>
        <w:ind w:firstLine="567"/>
        <w:jc w:val="both"/>
      </w:pPr>
      <w:r w:rsidRPr="001E4953">
        <w:t xml:space="preserve">Символ многозначен, и все заключенные в нем значения обусловлены, как правило, реальными свойствами объекта-символа. Например, цветок розы мог символизировать весну и расцвет, наслаждение и бренную человеческую плоть; в ряду христианских символов мог означать Марию и Христа; покрытые шипами стебли напоминали о страстях Христовых и страданиях мучеников, особенно в сочетании с красными венчиками цветов, ассоциировавшихся с пролитой кровью. В светской символике шипы роз - знак греха и боли после краткого наслаждения, но эти же цветы могли символизировать добродетель. Розы, осыпающие лепестки, - символ краткости жизни и мимолетности земных удовольствий. </w:t>
      </w:r>
    </w:p>
    <w:p w:rsidR="00C603EF" w:rsidRPr="001E4953" w:rsidRDefault="00C603EF" w:rsidP="00833A58">
      <w:pPr>
        <w:ind w:firstLine="567"/>
        <w:jc w:val="both"/>
      </w:pPr>
      <w:r w:rsidRPr="001E4953">
        <w:t xml:space="preserve">Именно такая многозначность символа нередко является камнем преткновения для сегодняшних интерпретаторов старинных изображений. В сюжетных композициях символика деталей может быть однозначна - и тогда прочитывается без особых затруднений. Но в старинных цветочных натюрмортах букеты часто представляют собой особым образом организованную систему, где каждому растению отведено определенное место. </w:t>
      </w:r>
    </w:p>
    <w:p w:rsidR="00C603EF" w:rsidRPr="001E4953" w:rsidRDefault="00C603EF" w:rsidP="00833A58">
      <w:pPr>
        <w:ind w:firstLine="567"/>
        <w:jc w:val="both"/>
      </w:pPr>
      <w:r w:rsidRPr="001E4953">
        <w:t xml:space="preserve">Натюрморт </w:t>
      </w:r>
      <w:r w:rsidRPr="001E4953">
        <w:rPr>
          <w:lang w:val="en-US"/>
        </w:rPr>
        <w:t>XVII</w:t>
      </w:r>
      <w:r w:rsidRPr="001E4953">
        <w:t xml:space="preserve"> в., лишенный сюжетных «подсказок», превратился в одно из самых загадочных явлений в искусстве эпохи. Система символов, сложившаяся в средневековье, позволяет прочесть так называемый скрытый смысл, заключенный в </w:t>
      </w:r>
      <w:r w:rsidRPr="001E4953">
        <w:lastRenderedPageBreak/>
        <w:t xml:space="preserve">отдельных предметах, но не дает проникнуть в смысл натюрморта как целостного явления. Именно особенности эмблематического мышления </w:t>
      </w:r>
      <w:r w:rsidRPr="001E4953">
        <w:rPr>
          <w:lang w:val="en-US"/>
        </w:rPr>
        <w:t>XVI</w:t>
      </w:r>
      <w:r w:rsidRPr="001E4953">
        <w:t>-</w:t>
      </w:r>
      <w:r w:rsidRPr="001E4953">
        <w:rPr>
          <w:lang w:val="en-US"/>
        </w:rPr>
        <w:t>XVII</w:t>
      </w:r>
      <w:r w:rsidRPr="001E4953">
        <w:t xml:space="preserve"> вв. определяют своеобразие смыслового подтекста старинных натюрмортов. Поэтому правила, по которым создавался эмблематический натюрморт, могут быть открыты с помощью законов эмблематики. </w:t>
      </w:r>
    </w:p>
    <w:p w:rsidR="00C603EF" w:rsidRPr="001E4953" w:rsidRDefault="00C603EF" w:rsidP="00833A58">
      <w:pPr>
        <w:ind w:firstLine="567"/>
        <w:jc w:val="both"/>
      </w:pPr>
      <w:r w:rsidRPr="001E4953">
        <w:t xml:space="preserve">Эмблема - своеобразный жанр, рожденный синтезом изобразительного искусства и литературы. Эмблема - некий образец, располагающий к созданию всевозможных вариантов, расцвечивающих первообраз новыми оттенками смысла. В свою очередь это обеспечивало и свободное, творческое восприятие образца, переосмысление и переработку его на разных смысловых уровнях, с разной кодовой установкой, и широкое заимствование образцов как основы для создания вариантов. Задачей художника становилось умение найти схему, в которой органично сочетались бы искусно составленная композиция и смысловое содержание. </w:t>
      </w:r>
    </w:p>
    <w:p w:rsidR="00C603EF" w:rsidRPr="001E4953" w:rsidRDefault="00C603EF" w:rsidP="00833A58">
      <w:pPr>
        <w:ind w:firstLine="567"/>
        <w:jc w:val="both"/>
      </w:pPr>
      <w:r w:rsidRPr="001E4953">
        <w:t>«Чтение» натюрморта было чем-то вроде интеллектуальной игры. Какой-либо предмет или явление могли переосмысливаться в разных аспектах, с различной кодовой установкой. Объекты, представленные в натюрморте, можно было воспринимать в различных аспектах - в ключе любовной символики, в морально-дидактическом плане, в качестве религиозной аллегории (таким образом «смыслы» восходят от «низшего» к «высшему», при этом мысль отталкивается от конкретного предмета)</w:t>
      </w:r>
      <w:r w:rsidR="00167EF7">
        <w:t>»</w:t>
      </w:r>
      <w:r w:rsidR="00EB088C" w:rsidRPr="001E4953">
        <w:t>[</w:t>
      </w:r>
      <w:r w:rsidR="003D6C72">
        <w:t>3</w:t>
      </w:r>
      <w:r w:rsidR="00EB088C">
        <w:t>, с. 87</w:t>
      </w:r>
      <w:r w:rsidR="00EB088C" w:rsidRPr="001E4953">
        <w:t>].</w:t>
      </w:r>
    </w:p>
    <w:p w:rsidR="00C603EF" w:rsidRPr="001E4953" w:rsidRDefault="00C603EF" w:rsidP="00833A58">
      <w:pPr>
        <w:ind w:firstLine="567"/>
        <w:jc w:val="both"/>
      </w:pPr>
      <w:r w:rsidRPr="001E4953">
        <w:t>Чтобы в декоративном натюрморте состоялась стилизация, он должен отвечать не только условностям, характерным для декоративного искусства, а быть выстроенным в едином плане, т.е. все изображаемые объекты, как и все изобразительные средства — линия, фактура, цвет — должны работать на утверждение одного композиционного принципа, одной главенствующей идеи.</w:t>
      </w:r>
    </w:p>
    <w:p w:rsidR="00C603EF" w:rsidRPr="001E4953" w:rsidRDefault="00C603EF" w:rsidP="00833A58">
      <w:pPr>
        <w:ind w:firstLine="567"/>
        <w:jc w:val="both"/>
      </w:pPr>
      <w:r w:rsidRPr="001E4953">
        <w:t xml:space="preserve">Натюрморт может быть декоративным за счет изменения формы объектов, использования активных цветовых контрастов, введения декоративного контура и др. Но в нем не будет стиля, если не возникнет цельность всех компонентов. Любая постановка натюрморта на чем-то строится: либо на вертикали доминирующего кувшина, либо на выразительности декоративного задника-подноса, либо на своеобразной красоте букета цветов, т.е. обязательно есть что-то главное, привлекающее внимание, вокруг которого все располагается. Это главное нужно вычленить, сделать на нем акцент, может быть, утрировав его пластику, подчинить этому основному объекту все остальное в композиции. </w:t>
      </w:r>
    </w:p>
    <w:p w:rsidR="00C603EF" w:rsidRPr="001E4953" w:rsidRDefault="00C603EF" w:rsidP="00833A58">
      <w:pPr>
        <w:shd w:val="clear" w:color="auto" w:fill="FFFFFF"/>
        <w:ind w:firstLine="567"/>
        <w:jc w:val="both"/>
      </w:pPr>
      <w:r w:rsidRPr="001E4953">
        <w:t>Стилизация может идти по пути предельного упрощения и доведения до предметных символов, а может, наоборот, за счет усложнения формы и активного наполнения изображения декоративными элементами, если это созвучно основной идее построения композиции.</w:t>
      </w:r>
    </w:p>
    <w:p w:rsidR="00C603EF" w:rsidRPr="001E4953" w:rsidRDefault="00C603EF" w:rsidP="00833A58">
      <w:pPr>
        <w:shd w:val="clear" w:color="auto" w:fill="FFFFFF"/>
        <w:ind w:firstLine="567"/>
        <w:jc w:val="both"/>
      </w:pPr>
      <w:r w:rsidRPr="001E4953">
        <w:t>Можно построить натюрморт на плавной тягучей пластике силуэтов кувшинов и драпировок и на введении такого же типа декора, используя нежные пастельные цветовые сочетания и мягкий ненавязчивый рисующий контур. А можно взять за основной композиционный принцип рубленые прямоугольные формы с динамикой линий и контрастными цветовыми сочетаниями, наполняя их упрощенным геометрическим декором.</w:t>
      </w:r>
    </w:p>
    <w:p w:rsidR="00C603EF" w:rsidRPr="001E4953" w:rsidRDefault="00C603EF" w:rsidP="00833A58">
      <w:pPr>
        <w:shd w:val="clear" w:color="auto" w:fill="FFFFFF"/>
        <w:ind w:firstLine="567"/>
        <w:jc w:val="both"/>
      </w:pPr>
      <w:r w:rsidRPr="001E4953">
        <w:t>Существует несколько способов трансформации формы:</w:t>
      </w:r>
    </w:p>
    <w:p w:rsidR="00C603EF" w:rsidRPr="001E4953" w:rsidRDefault="00C83934" w:rsidP="00833A58">
      <w:pPr>
        <w:shd w:val="clear" w:color="auto" w:fill="FFFFFF"/>
        <w:ind w:firstLine="567"/>
        <w:jc w:val="both"/>
      </w:pPr>
      <w:r>
        <w:t>1.</w:t>
      </w:r>
      <w:r w:rsidR="00C603EF" w:rsidRPr="001E4953">
        <w:t>Любой объект натюрморта может быть переработан фантазией и способностью подметить характерное; можно утрировать природную форму, доведя ее до максимальной остроты, например, предельно округлить пузатенький кувшин, активно вытянуть удлиненную форму груши, подчеркнув пластику предметов нанесением декоративного рисунка. Важно при этом исходить из особенностей конкретного объекта, нецелесообразно, например, круглую форму заменять на квадратную и наоборот.</w:t>
      </w:r>
    </w:p>
    <w:p w:rsidR="00C603EF" w:rsidRPr="001E4953" w:rsidRDefault="00C83934" w:rsidP="00833A58">
      <w:pPr>
        <w:shd w:val="clear" w:color="auto" w:fill="FFFFFF"/>
        <w:ind w:firstLine="567"/>
        <w:jc w:val="both"/>
      </w:pPr>
      <w:r>
        <w:lastRenderedPageBreak/>
        <w:t xml:space="preserve">2. </w:t>
      </w:r>
      <w:r w:rsidR="00C603EF" w:rsidRPr="001E4953">
        <w:t>Возможно изменение соотношений пропорций как внутри одного предмета, так и между несколькими.</w:t>
      </w:r>
    </w:p>
    <w:p w:rsidR="00C603EF" w:rsidRPr="001E4953" w:rsidRDefault="00C83934" w:rsidP="00833A58">
      <w:pPr>
        <w:shd w:val="clear" w:color="auto" w:fill="FFFFFF"/>
        <w:ind w:firstLine="567"/>
        <w:jc w:val="both"/>
      </w:pPr>
      <w:r>
        <w:t>3.</w:t>
      </w:r>
      <w:r w:rsidR="00C603EF" w:rsidRPr="001E4953">
        <w:t>Допускаются различного рода условности: предметы можно подвешивать в воздухе, преломлять их форму, изгибая и наклоняя в стороны, устанавливая их на мнимой, условной плоскости. Один и тот же объект в композиции может восприниматься с нескольких точек зрения, например, основание кувшина изображается фронтально, а горлышко — развернуть, как будто на него смотрят сверху, или блюдо с фруктами одновременно показано и сбоку (передняя половина), и сверху (дальняя половина), что дает возможность увидеть лежащие на блюде фрукты.</w:t>
      </w:r>
    </w:p>
    <w:p w:rsidR="00C603EF" w:rsidRPr="001E4953" w:rsidRDefault="00C83934" w:rsidP="00833A58">
      <w:pPr>
        <w:shd w:val="clear" w:color="auto" w:fill="FFFFFF"/>
        <w:ind w:firstLine="567"/>
        <w:jc w:val="both"/>
      </w:pPr>
      <w:r>
        <w:t>4.</w:t>
      </w:r>
      <w:r w:rsidR="00C603EF" w:rsidRPr="001E4953">
        <w:t>Если необходимо показать перспективу в натюрморте, то делать это надо достаточно условно. Избегая выхваченных из действительности натуральных ракурсов нужно превращать их в оправданные, композиционно осмысленные развороты формы. Все приемы должны работать на выявление выразительности композиции и предметов в ней.</w:t>
      </w:r>
    </w:p>
    <w:p w:rsidR="00C603EF" w:rsidRPr="001E4953" w:rsidRDefault="00C83934" w:rsidP="00833A58">
      <w:pPr>
        <w:shd w:val="clear" w:color="auto" w:fill="FFFFFF"/>
        <w:ind w:firstLine="567"/>
        <w:jc w:val="both"/>
      </w:pPr>
      <w:r>
        <w:t>5.</w:t>
      </w:r>
      <w:r w:rsidR="00C603EF" w:rsidRPr="001E4953">
        <w:t>Можно передвигать предметы в композиции, менять их местами, увеличивать или уменьшать их количество, вводить дополнительные объекты, добавлять недостающие драпировки или фрукты для заполнения пространства, но главное — сохранить суть и узнаваемость в натюрморте.</w:t>
      </w:r>
    </w:p>
    <w:p w:rsidR="00C603EF" w:rsidRPr="001E4953" w:rsidRDefault="00C603EF" w:rsidP="00833A58">
      <w:pPr>
        <w:shd w:val="clear" w:color="auto" w:fill="FFFFFF"/>
        <w:ind w:firstLine="567"/>
        <w:jc w:val="both"/>
      </w:pPr>
      <w:r w:rsidRPr="001E4953">
        <w:t>Применить активные контрасты или мягкие тональные сочетания зависит от пластического хода постановки. Динамический ритм «рубленых» плоскостей имеет смысл подчеркнуть тональными и цветовыми контрастами взаим</w:t>
      </w:r>
      <w:r w:rsidR="00A262D0">
        <w:t>н</w:t>
      </w:r>
      <w:r w:rsidRPr="001E4953">
        <w:t>о</w:t>
      </w:r>
      <w:r w:rsidR="00A262D0">
        <w:t xml:space="preserve"> </w:t>
      </w:r>
      <w:r w:rsidRPr="001E4953">
        <w:t>дополнительных цветов. В мягкой пластике изгибающихся форм существующие контрасты можно сгладить колоритом родственных сочетаний и введением орнаментальных рисунков.</w:t>
      </w:r>
    </w:p>
    <w:p w:rsidR="00C603EF" w:rsidRPr="001E4953" w:rsidRDefault="00C603EF" w:rsidP="00833A58">
      <w:pPr>
        <w:shd w:val="clear" w:color="auto" w:fill="FFFFFF"/>
        <w:ind w:firstLine="567"/>
        <w:jc w:val="both"/>
      </w:pPr>
      <w:r w:rsidRPr="001E4953">
        <w:t>Возможностей для стилизации много, важно одно: все используемые приемы должны работать на выявление идеи, быть обдуманы, взвешены и отвечать одной самой главной задаче декоративной выразительности, ибо «декор» означает «украшение», следовательно, стилизованный натюрморт должен служить украшением любого пространства, до</w:t>
      </w:r>
      <w:r w:rsidR="00A262D0">
        <w:t>полняя его и не внося раздробленности</w:t>
      </w:r>
      <w:r w:rsidRPr="001E4953">
        <w:t xml:space="preserve"> в сложившийся ансамбль.</w:t>
      </w:r>
    </w:p>
    <w:p w:rsidR="00C603EF" w:rsidRPr="001E4953" w:rsidRDefault="00C603EF" w:rsidP="00833A58">
      <w:pPr>
        <w:shd w:val="clear" w:color="auto" w:fill="FFFFFF"/>
        <w:ind w:firstLine="567"/>
        <w:jc w:val="both"/>
      </w:pPr>
      <w:r w:rsidRPr="001E4953">
        <w:t>Для того чтобы стилизованный натюрморт был выполнен правильно, кроме поиска композиционного и цветового решений, необходимо работать и над рядом других задач и проблем, которые были рассмотрены ранее.</w:t>
      </w:r>
    </w:p>
    <w:p w:rsidR="00C603EF" w:rsidRPr="001E4953" w:rsidRDefault="00C603EF" w:rsidP="00833A58">
      <w:pPr>
        <w:shd w:val="clear" w:color="auto" w:fill="FFFFFF"/>
        <w:ind w:firstLine="567"/>
        <w:jc w:val="both"/>
      </w:pPr>
      <w:r w:rsidRPr="001E4953">
        <w:t>В первую очередь, любой натюрморт, в том числе и стилизованный, должен быть уравновешенным.</w:t>
      </w:r>
    </w:p>
    <w:p w:rsidR="00C603EF" w:rsidRPr="001E4953" w:rsidRDefault="00C603EF" w:rsidP="00833A58">
      <w:pPr>
        <w:shd w:val="clear" w:color="auto" w:fill="FFFFFF"/>
        <w:ind w:firstLine="567"/>
        <w:jc w:val="both"/>
      </w:pPr>
      <w:r w:rsidRPr="001E4953">
        <w:t>При организации равновесия в стилизованном натюрморте необходимо решить, в каком случае отдать предпочтение статике, а в каком — динамике.</w:t>
      </w:r>
    </w:p>
    <w:p w:rsidR="00C603EF" w:rsidRPr="001E4953" w:rsidRDefault="00C603EF" w:rsidP="00833A58">
      <w:pPr>
        <w:shd w:val="clear" w:color="auto" w:fill="FFFFFF"/>
        <w:ind w:firstLine="567"/>
        <w:jc w:val="both"/>
      </w:pPr>
      <w:r w:rsidRPr="001E4953">
        <w:t>Если композиция выполняется из форм, тяготеющих к наклонным линиям или острым углам, то имеет смысл применить динамический способ равновесия, утвердив общую идею движения и в цветовом колорите, используя активные цветовые и тональные контрасты взаим</w:t>
      </w:r>
      <w:r w:rsidR="00A262D0">
        <w:t>н</w:t>
      </w:r>
      <w:r w:rsidRPr="001E4953">
        <w:t>о</w:t>
      </w:r>
      <w:r w:rsidR="00A262D0">
        <w:t xml:space="preserve"> дополнительных цветов. Допустимо</w:t>
      </w:r>
      <w:r w:rsidRPr="001E4953">
        <w:t xml:space="preserve"> также членение плоскости на неравные части.</w:t>
      </w:r>
    </w:p>
    <w:p w:rsidR="00C603EF" w:rsidRPr="001E4953" w:rsidRDefault="00C603EF" w:rsidP="00833A58">
      <w:pPr>
        <w:shd w:val="clear" w:color="auto" w:fill="FFFFFF"/>
        <w:ind w:firstLine="567"/>
        <w:jc w:val="both"/>
      </w:pPr>
      <w:r w:rsidRPr="001E4953">
        <w:t>Если в композиции участвуют формы строгих очертаний, лучше использовать статику, симметрию, с использованием спокойного, нежного колорита родственных цветов, малоактивных контрастов и, если есть необходимость, членение композиционной плоскости на равные части. Любая стилизованная композиция во избежание вялости должна иметь композиционный центр или доминанту.</w:t>
      </w:r>
    </w:p>
    <w:p w:rsidR="007C728E" w:rsidRDefault="00C603EF" w:rsidP="00833A58">
      <w:pPr>
        <w:shd w:val="clear" w:color="auto" w:fill="FFFFFF"/>
        <w:ind w:firstLine="567"/>
        <w:jc w:val="both"/>
      </w:pPr>
      <w:r w:rsidRPr="001E4953">
        <w:t>В натюрморте это может быть предмет, группа предметов или цветовое пятно, но желательно отдать предпочтение предметам</w:t>
      </w:r>
      <w:r w:rsidR="003D6C72">
        <w:t>.</w:t>
      </w:r>
      <w:r w:rsidR="00EB088C" w:rsidRPr="001E4953">
        <w:t>[</w:t>
      </w:r>
      <w:r w:rsidR="003D6C72">
        <w:t>2</w:t>
      </w:r>
      <w:r w:rsidR="00EB088C" w:rsidRPr="001E4953">
        <w:t>, с.</w:t>
      </w:r>
      <w:r w:rsidR="003D6C72">
        <w:t xml:space="preserve"> 95</w:t>
      </w:r>
      <w:r w:rsidR="0036605D">
        <w:t xml:space="preserve"> </w:t>
      </w:r>
      <w:r w:rsidR="003D6C72">
        <w:t>-</w:t>
      </w:r>
      <w:r w:rsidR="00EB088C" w:rsidRPr="001E4953">
        <w:t xml:space="preserve"> 10</w:t>
      </w:r>
      <w:r w:rsidR="003D6C72">
        <w:t>6</w:t>
      </w:r>
      <w:r w:rsidR="00EB088C" w:rsidRPr="001E4953">
        <w:t>].</w:t>
      </w:r>
    </w:p>
    <w:p w:rsidR="00C83934" w:rsidRDefault="00C603EF" w:rsidP="00833A58">
      <w:pPr>
        <w:shd w:val="clear" w:color="auto" w:fill="FFFFFF"/>
        <w:ind w:firstLine="567"/>
        <w:jc w:val="both"/>
      </w:pPr>
      <w:r w:rsidRPr="001E4953">
        <w:t xml:space="preserve"> Таким образом,  композиция играет значительную роль в раскрытии смыслового содержания произведения, </w:t>
      </w:r>
      <w:r w:rsidR="00C83934" w:rsidRPr="001E4953">
        <w:t xml:space="preserve">натюрморт воздействует на зрителя, поскольку вызывает ассоциативные представления и мысли во время восприятия неодушевленных </w:t>
      </w:r>
      <w:r w:rsidR="00C83934" w:rsidRPr="001E4953">
        <w:lastRenderedPageBreak/>
        <w:t xml:space="preserve">предметов, за которыми видятся люди определенных профессий, </w:t>
      </w:r>
      <w:r w:rsidR="00C83934">
        <w:t xml:space="preserve">характеров, событий, традиций и </w:t>
      </w:r>
      <w:r w:rsidR="00C83934" w:rsidRPr="001E4953">
        <w:t>т.д.</w:t>
      </w:r>
    </w:p>
    <w:p w:rsidR="00C83934" w:rsidRPr="001E4953" w:rsidRDefault="00C83934" w:rsidP="00833A58">
      <w:pPr>
        <w:shd w:val="clear" w:color="auto" w:fill="FFFFFF"/>
        <w:ind w:firstLine="567"/>
        <w:jc w:val="both"/>
      </w:pPr>
      <w:r w:rsidRPr="001E4953">
        <w:t>Предметы, составляющие </w:t>
      </w:r>
      <w:hyperlink r:id="rId9" w:tooltip="картины на заказ. живопись, графика" w:history="1">
        <w:r w:rsidRPr="001E4953">
          <w:rPr>
            <w:rStyle w:val="a8"/>
            <w:rFonts w:ascii="Times New Roman" w:hAnsi="Times New Roman"/>
          </w:rPr>
          <w:t>натюрморт</w:t>
        </w:r>
      </w:hyperlink>
      <w:r>
        <w:rPr>
          <w:rStyle w:val="a8"/>
          <w:rFonts w:ascii="Times New Roman" w:hAnsi="Times New Roman"/>
        </w:rPr>
        <w:t>,</w:t>
      </w:r>
      <w:r w:rsidRPr="001E4953">
        <w:t> имеют отношение к той или иной сфере деятельности человека, и через них </w:t>
      </w:r>
      <w:hyperlink r:id="rId10" w:tooltip="современные художники. живописцы, иллюстраторы" w:history="1">
        <w:r w:rsidRPr="001E4953">
          <w:rPr>
            <w:rStyle w:val="a8"/>
            <w:rFonts w:ascii="Times New Roman" w:hAnsi="Times New Roman"/>
          </w:rPr>
          <w:t>художник</w:t>
        </w:r>
      </w:hyperlink>
      <w:r w:rsidRPr="001E4953">
        <w:t> показывает особенности людей той или иной профессии, рода занятий, передают характер эпохи, особенность этих образов привлекает художников к натюрморту, является основой композиционной деятельности в этом жанре. </w:t>
      </w:r>
    </w:p>
    <w:p w:rsidR="00C603EF" w:rsidRDefault="00C603EF" w:rsidP="00833A58">
      <w:pPr>
        <w:shd w:val="clear" w:color="auto" w:fill="FFFFFF"/>
        <w:ind w:firstLine="567"/>
        <w:jc w:val="both"/>
      </w:pPr>
    </w:p>
    <w:p w:rsidR="00423F3B" w:rsidRDefault="00423F3B" w:rsidP="00833A58">
      <w:pPr>
        <w:ind w:firstLine="567"/>
        <w:jc w:val="both"/>
      </w:pPr>
    </w:p>
    <w:p w:rsidR="007C728E" w:rsidRDefault="007C728E" w:rsidP="00833A58">
      <w:pPr>
        <w:ind w:firstLine="567"/>
        <w:jc w:val="both"/>
      </w:pPr>
    </w:p>
    <w:p w:rsidR="007C728E" w:rsidRDefault="007C728E" w:rsidP="00833A58">
      <w:pPr>
        <w:ind w:firstLine="567"/>
        <w:jc w:val="both"/>
      </w:pPr>
    </w:p>
    <w:p w:rsidR="007C728E" w:rsidRDefault="007C728E" w:rsidP="00833A58">
      <w:pPr>
        <w:ind w:firstLine="567"/>
        <w:jc w:val="both"/>
      </w:pPr>
    </w:p>
    <w:p w:rsidR="007C728E" w:rsidRDefault="007C728E" w:rsidP="00833A58">
      <w:pPr>
        <w:ind w:firstLine="567"/>
        <w:jc w:val="both"/>
      </w:pPr>
    </w:p>
    <w:p w:rsidR="007C728E" w:rsidRDefault="007C728E" w:rsidP="00833A58">
      <w:pPr>
        <w:ind w:firstLine="567"/>
        <w:jc w:val="both"/>
      </w:pPr>
    </w:p>
    <w:p w:rsidR="007C728E" w:rsidRDefault="007C728E" w:rsidP="00833A58">
      <w:pPr>
        <w:ind w:firstLine="567"/>
        <w:jc w:val="both"/>
      </w:pPr>
    </w:p>
    <w:p w:rsidR="007C728E" w:rsidRDefault="007C728E" w:rsidP="00833A58">
      <w:pPr>
        <w:ind w:firstLine="567"/>
        <w:jc w:val="both"/>
      </w:pPr>
    </w:p>
    <w:p w:rsidR="007C728E" w:rsidRDefault="007C728E" w:rsidP="00833A58">
      <w:pPr>
        <w:ind w:firstLine="567"/>
        <w:jc w:val="both"/>
      </w:pPr>
    </w:p>
    <w:p w:rsidR="00423F3B" w:rsidRDefault="00423F3B" w:rsidP="00CA6C45">
      <w:pPr>
        <w:ind w:firstLine="567"/>
        <w:jc w:val="center"/>
      </w:pPr>
      <w:r>
        <w:t>Список литературы</w:t>
      </w:r>
    </w:p>
    <w:p w:rsidR="00EB088C" w:rsidRDefault="00EB088C" w:rsidP="00833A58">
      <w:pPr>
        <w:ind w:firstLine="567"/>
        <w:jc w:val="both"/>
      </w:pPr>
    </w:p>
    <w:p w:rsidR="003D6C72" w:rsidRPr="003D6C72" w:rsidRDefault="00C202DE" w:rsidP="00833A58">
      <w:pPr>
        <w:pStyle w:val="a3"/>
        <w:spacing w:before="240"/>
        <w:ind w:firstLine="567"/>
        <w:jc w:val="both"/>
        <w:rPr>
          <w:sz w:val="24"/>
          <w:szCs w:val="24"/>
        </w:rPr>
      </w:pPr>
      <w:r w:rsidRPr="00C202DE">
        <w:rPr>
          <w:sz w:val="24"/>
          <w:szCs w:val="24"/>
        </w:rPr>
        <w:t xml:space="preserve">[1] </w:t>
      </w:r>
      <w:r w:rsidR="00EB088C" w:rsidRPr="003D6C72">
        <w:rPr>
          <w:sz w:val="24"/>
          <w:szCs w:val="24"/>
        </w:rPr>
        <w:t xml:space="preserve"> </w:t>
      </w:r>
      <w:r w:rsidR="00EB088C" w:rsidRPr="00C83934">
        <w:rPr>
          <w:i/>
          <w:color w:val="000000"/>
          <w:sz w:val="24"/>
          <w:szCs w:val="24"/>
        </w:rPr>
        <w:t>Болотина, И.С. Проблемы русского и советского нат</w:t>
      </w:r>
      <w:r w:rsidR="003D6C72" w:rsidRPr="00C83934">
        <w:rPr>
          <w:i/>
          <w:color w:val="000000"/>
          <w:sz w:val="24"/>
          <w:szCs w:val="24"/>
        </w:rPr>
        <w:t>юрморта.</w:t>
      </w:r>
      <w:r w:rsidR="00833A58">
        <w:rPr>
          <w:i/>
          <w:color w:val="000000"/>
          <w:sz w:val="24"/>
          <w:szCs w:val="24"/>
        </w:rPr>
        <w:t xml:space="preserve"> </w:t>
      </w:r>
      <w:r w:rsidR="003D6C72" w:rsidRPr="00C83934">
        <w:rPr>
          <w:i/>
          <w:color w:val="000000"/>
          <w:sz w:val="24"/>
          <w:szCs w:val="24"/>
        </w:rPr>
        <w:t>М.:</w:t>
      </w:r>
      <w:r w:rsidR="00EB088C" w:rsidRPr="00C83934">
        <w:rPr>
          <w:i/>
          <w:color w:val="000000"/>
          <w:sz w:val="24"/>
          <w:szCs w:val="24"/>
        </w:rPr>
        <w:t xml:space="preserve"> 1989.</w:t>
      </w:r>
    </w:p>
    <w:p w:rsidR="00EB088C" w:rsidRPr="003D6C72" w:rsidRDefault="00C202DE" w:rsidP="00833A58">
      <w:pPr>
        <w:pStyle w:val="a3"/>
        <w:spacing w:before="240"/>
        <w:ind w:firstLine="567"/>
        <w:jc w:val="both"/>
        <w:rPr>
          <w:sz w:val="24"/>
          <w:szCs w:val="24"/>
        </w:rPr>
      </w:pPr>
      <w:r w:rsidRPr="00C202DE">
        <w:rPr>
          <w:sz w:val="24"/>
          <w:szCs w:val="24"/>
        </w:rPr>
        <w:t xml:space="preserve">[2] </w:t>
      </w:r>
      <w:r w:rsidR="00EB088C" w:rsidRPr="00C83934">
        <w:rPr>
          <w:i/>
          <w:sz w:val="24"/>
          <w:szCs w:val="24"/>
        </w:rPr>
        <w:t xml:space="preserve">Декоративная композиция: </w:t>
      </w:r>
      <w:r w:rsidR="00A262D0">
        <w:rPr>
          <w:i/>
          <w:sz w:val="24"/>
          <w:szCs w:val="24"/>
        </w:rPr>
        <w:t xml:space="preserve">учебное </w:t>
      </w:r>
      <w:r w:rsidR="00EB088C" w:rsidRPr="00C83934">
        <w:rPr>
          <w:i/>
          <w:sz w:val="24"/>
          <w:szCs w:val="24"/>
        </w:rPr>
        <w:t>пособие для студентов вузов, обучающихся по специальности «Изобразительное</w:t>
      </w:r>
      <w:r w:rsidR="00833A58">
        <w:rPr>
          <w:i/>
          <w:sz w:val="24"/>
          <w:szCs w:val="24"/>
        </w:rPr>
        <w:t xml:space="preserve"> искусство» / Г.М.</w:t>
      </w:r>
      <w:r w:rsidR="00A262D0">
        <w:rPr>
          <w:i/>
          <w:sz w:val="24"/>
          <w:szCs w:val="24"/>
        </w:rPr>
        <w:t xml:space="preserve"> </w:t>
      </w:r>
      <w:r w:rsidR="00833A58">
        <w:rPr>
          <w:i/>
          <w:sz w:val="24"/>
          <w:szCs w:val="24"/>
        </w:rPr>
        <w:t xml:space="preserve">Логвиненко. </w:t>
      </w:r>
      <w:r w:rsidR="00EB088C" w:rsidRPr="00C83934">
        <w:rPr>
          <w:i/>
          <w:sz w:val="24"/>
          <w:szCs w:val="24"/>
        </w:rPr>
        <w:t>М.: ВЛАДОС, 2008.</w:t>
      </w:r>
    </w:p>
    <w:p w:rsidR="00423F3B" w:rsidRPr="003D6C72" w:rsidRDefault="00423F3B" w:rsidP="00833A58">
      <w:pPr>
        <w:ind w:firstLine="567"/>
        <w:jc w:val="both"/>
      </w:pPr>
    </w:p>
    <w:p w:rsidR="00423F3B" w:rsidRPr="00C83934" w:rsidRDefault="00C202DE" w:rsidP="00833A58">
      <w:pPr>
        <w:ind w:firstLine="567"/>
        <w:jc w:val="both"/>
        <w:rPr>
          <w:i/>
        </w:rPr>
      </w:pPr>
      <w:r w:rsidRPr="00C202DE">
        <w:t>[3]</w:t>
      </w:r>
      <w:r w:rsidR="00C83934">
        <w:t xml:space="preserve"> </w:t>
      </w:r>
      <w:r w:rsidR="00423F3B" w:rsidRPr="00C83934">
        <w:rPr>
          <w:i/>
        </w:rPr>
        <w:t>Звездина Ю.Н. Эмблематика в мире старинного натюрморта. К проблеме прочтения символа. М.</w:t>
      </w:r>
      <w:r w:rsidR="003D6C72" w:rsidRPr="00C83934">
        <w:rPr>
          <w:i/>
        </w:rPr>
        <w:t>:</w:t>
      </w:r>
      <w:r w:rsidR="00423F3B" w:rsidRPr="00C83934">
        <w:rPr>
          <w:i/>
        </w:rPr>
        <w:t xml:space="preserve"> 1997.</w:t>
      </w:r>
    </w:p>
    <w:p w:rsidR="00423F3B" w:rsidRPr="003D6C72" w:rsidRDefault="00423F3B" w:rsidP="00833A58">
      <w:pPr>
        <w:ind w:firstLine="567"/>
        <w:jc w:val="both"/>
      </w:pPr>
    </w:p>
    <w:p w:rsidR="00423F3B" w:rsidRPr="003D6C72" w:rsidRDefault="00423F3B" w:rsidP="00833A58">
      <w:pPr>
        <w:pStyle w:val="a3"/>
        <w:ind w:firstLine="567"/>
        <w:jc w:val="both"/>
        <w:rPr>
          <w:sz w:val="24"/>
          <w:szCs w:val="24"/>
        </w:rPr>
      </w:pPr>
      <w:r w:rsidRPr="003D6C72">
        <w:rPr>
          <w:sz w:val="24"/>
          <w:szCs w:val="24"/>
        </w:rPr>
        <w:t xml:space="preserve"> </w:t>
      </w:r>
      <w:r w:rsidR="00C202DE" w:rsidRPr="00A262D0">
        <w:rPr>
          <w:sz w:val="24"/>
          <w:szCs w:val="24"/>
        </w:rPr>
        <w:t xml:space="preserve">[4] </w:t>
      </w:r>
      <w:r w:rsidRPr="00C83934">
        <w:rPr>
          <w:i/>
          <w:sz w:val="24"/>
          <w:szCs w:val="24"/>
        </w:rPr>
        <w:t xml:space="preserve">Мифы народов мира. </w:t>
      </w:r>
      <w:r w:rsidRPr="00C83934">
        <w:rPr>
          <w:bCs/>
          <w:i/>
          <w:sz w:val="24"/>
          <w:szCs w:val="24"/>
        </w:rPr>
        <w:t>Энциклопедия</w:t>
      </w:r>
      <w:r w:rsidRPr="00C83934">
        <w:rPr>
          <w:i/>
          <w:sz w:val="24"/>
          <w:szCs w:val="24"/>
        </w:rPr>
        <w:t xml:space="preserve">: </w:t>
      </w:r>
      <w:r w:rsidRPr="00C83934">
        <w:rPr>
          <w:bCs/>
          <w:i/>
          <w:sz w:val="24"/>
          <w:szCs w:val="24"/>
        </w:rPr>
        <w:t>в</w:t>
      </w:r>
      <w:r w:rsidRPr="00C83934">
        <w:rPr>
          <w:i/>
          <w:sz w:val="24"/>
          <w:szCs w:val="24"/>
        </w:rPr>
        <w:t xml:space="preserve"> </w:t>
      </w:r>
      <w:r w:rsidRPr="00C83934">
        <w:rPr>
          <w:bCs/>
          <w:i/>
          <w:sz w:val="24"/>
          <w:szCs w:val="24"/>
        </w:rPr>
        <w:t>2</w:t>
      </w:r>
      <w:r w:rsidRPr="00C83934">
        <w:rPr>
          <w:i/>
          <w:sz w:val="24"/>
          <w:szCs w:val="24"/>
        </w:rPr>
        <w:t>-</w:t>
      </w:r>
      <w:r w:rsidRPr="00C83934">
        <w:rPr>
          <w:bCs/>
          <w:i/>
          <w:sz w:val="24"/>
          <w:szCs w:val="24"/>
        </w:rPr>
        <w:t>х</w:t>
      </w:r>
      <w:r w:rsidRPr="00C83934">
        <w:rPr>
          <w:i/>
          <w:sz w:val="24"/>
          <w:szCs w:val="24"/>
        </w:rPr>
        <w:t xml:space="preserve"> </w:t>
      </w:r>
      <w:r w:rsidRPr="00C83934">
        <w:rPr>
          <w:bCs/>
          <w:i/>
          <w:sz w:val="24"/>
          <w:szCs w:val="24"/>
        </w:rPr>
        <w:t>т</w:t>
      </w:r>
      <w:r w:rsidRPr="00C83934">
        <w:rPr>
          <w:i/>
          <w:sz w:val="24"/>
          <w:szCs w:val="24"/>
        </w:rPr>
        <w:t xml:space="preserve">. </w:t>
      </w:r>
      <w:r w:rsidRPr="00C83934">
        <w:rPr>
          <w:bCs/>
          <w:i/>
          <w:sz w:val="24"/>
          <w:szCs w:val="24"/>
        </w:rPr>
        <w:t>Т</w:t>
      </w:r>
      <w:r w:rsidRPr="00C83934">
        <w:rPr>
          <w:i/>
          <w:sz w:val="24"/>
          <w:szCs w:val="24"/>
        </w:rPr>
        <w:t xml:space="preserve">. 1 / </w:t>
      </w:r>
      <w:r w:rsidRPr="00C83934">
        <w:rPr>
          <w:bCs/>
          <w:i/>
          <w:sz w:val="24"/>
          <w:szCs w:val="24"/>
        </w:rPr>
        <w:t>Гл</w:t>
      </w:r>
      <w:r w:rsidRPr="00C83934">
        <w:rPr>
          <w:i/>
          <w:sz w:val="24"/>
          <w:szCs w:val="24"/>
        </w:rPr>
        <w:t xml:space="preserve">. </w:t>
      </w:r>
      <w:r w:rsidRPr="00C83934">
        <w:rPr>
          <w:bCs/>
          <w:i/>
          <w:sz w:val="24"/>
          <w:szCs w:val="24"/>
        </w:rPr>
        <w:t>ред</w:t>
      </w:r>
      <w:r w:rsidRPr="00C83934">
        <w:rPr>
          <w:i/>
          <w:sz w:val="24"/>
          <w:szCs w:val="24"/>
        </w:rPr>
        <w:t xml:space="preserve">. </w:t>
      </w:r>
      <w:r w:rsidRPr="00C83934">
        <w:rPr>
          <w:bCs/>
          <w:i/>
          <w:sz w:val="24"/>
          <w:szCs w:val="24"/>
        </w:rPr>
        <w:t>С</w:t>
      </w:r>
      <w:r w:rsidRPr="00C83934">
        <w:rPr>
          <w:i/>
          <w:sz w:val="24"/>
          <w:szCs w:val="24"/>
        </w:rPr>
        <w:t xml:space="preserve">. </w:t>
      </w:r>
      <w:r w:rsidRPr="00C83934">
        <w:rPr>
          <w:bCs/>
          <w:i/>
          <w:sz w:val="24"/>
          <w:szCs w:val="24"/>
        </w:rPr>
        <w:t>А</w:t>
      </w:r>
      <w:r w:rsidRPr="00C83934">
        <w:rPr>
          <w:i/>
          <w:sz w:val="24"/>
          <w:szCs w:val="24"/>
        </w:rPr>
        <w:t xml:space="preserve">. </w:t>
      </w:r>
      <w:r w:rsidRPr="00C83934">
        <w:rPr>
          <w:bCs/>
          <w:i/>
          <w:sz w:val="24"/>
          <w:szCs w:val="24"/>
        </w:rPr>
        <w:t>Токарев</w:t>
      </w:r>
      <w:r w:rsidR="00833A58">
        <w:rPr>
          <w:i/>
          <w:sz w:val="24"/>
          <w:szCs w:val="24"/>
        </w:rPr>
        <w:t xml:space="preserve">. </w:t>
      </w:r>
      <w:r w:rsidRPr="00C83934">
        <w:rPr>
          <w:bCs/>
          <w:i/>
          <w:sz w:val="24"/>
          <w:szCs w:val="24"/>
        </w:rPr>
        <w:t>М</w:t>
      </w:r>
      <w:r w:rsidRPr="00C83934">
        <w:rPr>
          <w:i/>
          <w:sz w:val="24"/>
          <w:szCs w:val="24"/>
        </w:rPr>
        <w:t xml:space="preserve">.: </w:t>
      </w:r>
      <w:r w:rsidRPr="00C83934">
        <w:rPr>
          <w:bCs/>
          <w:i/>
          <w:sz w:val="24"/>
          <w:szCs w:val="24"/>
        </w:rPr>
        <w:t>Сов</w:t>
      </w:r>
      <w:r w:rsidRPr="00C83934">
        <w:rPr>
          <w:i/>
          <w:sz w:val="24"/>
          <w:szCs w:val="24"/>
        </w:rPr>
        <w:t xml:space="preserve">. </w:t>
      </w:r>
      <w:r w:rsidRPr="00C83934">
        <w:rPr>
          <w:bCs/>
          <w:i/>
          <w:sz w:val="24"/>
          <w:szCs w:val="24"/>
        </w:rPr>
        <w:t>энциклопедия</w:t>
      </w:r>
      <w:r w:rsidRPr="00C83934">
        <w:rPr>
          <w:i/>
          <w:sz w:val="24"/>
          <w:szCs w:val="24"/>
        </w:rPr>
        <w:t xml:space="preserve">, </w:t>
      </w:r>
      <w:r w:rsidRPr="00C83934">
        <w:rPr>
          <w:bCs/>
          <w:i/>
          <w:sz w:val="24"/>
          <w:szCs w:val="24"/>
        </w:rPr>
        <w:t>1991</w:t>
      </w:r>
      <w:r w:rsidRPr="00C83934">
        <w:rPr>
          <w:i/>
          <w:sz w:val="24"/>
          <w:szCs w:val="24"/>
        </w:rPr>
        <w:t>.</w:t>
      </w:r>
    </w:p>
    <w:p w:rsidR="00EB088C" w:rsidRPr="003D6C72" w:rsidRDefault="00C202DE" w:rsidP="00833A58">
      <w:pPr>
        <w:spacing w:before="168"/>
        <w:ind w:firstLine="567"/>
        <w:jc w:val="both"/>
      </w:pPr>
      <w:r w:rsidRPr="00C202DE">
        <w:t xml:space="preserve">[5] </w:t>
      </w:r>
      <w:r w:rsidR="00EB088C" w:rsidRPr="00833A58">
        <w:rPr>
          <w:i/>
        </w:rPr>
        <w:t xml:space="preserve">Валери, В. Натюрморт: Все, что нужно знать и уметь начинающему художнику пер. с </w:t>
      </w:r>
      <w:r w:rsidR="003D6C72" w:rsidRPr="00833A58">
        <w:rPr>
          <w:i/>
        </w:rPr>
        <w:t>англ. И. Гиляровой</w:t>
      </w:r>
      <w:r w:rsidR="00EB088C" w:rsidRPr="00833A58">
        <w:rPr>
          <w:i/>
        </w:rPr>
        <w:t xml:space="preserve">. </w:t>
      </w:r>
      <w:r w:rsidR="003D6C72" w:rsidRPr="00833A58">
        <w:rPr>
          <w:i/>
        </w:rPr>
        <w:t>М.: ЭКСМО-Пресс, 2001.</w:t>
      </w:r>
    </w:p>
    <w:p w:rsidR="00423F3B" w:rsidRDefault="00423F3B" w:rsidP="00833A58">
      <w:pPr>
        <w:ind w:firstLine="567"/>
        <w:jc w:val="both"/>
      </w:pPr>
    </w:p>
    <w:sectPr w:rsidR="00423F3B" w:rsidSect="00A80FBE">
      <w:footerReference w:type="default" r:id="rId11"/>
      <w:type w:val="nextColumn"/>
      <w:pgSz w:w="11909" w:h="16834" w:code="9"/>
      <w:pgMar w:top="1418" w:right="1136" w:bottom="993" w:left="1701" w:header="720" w:footer="720" w:gutter="0"/>
      <w:cols w:space="708"/>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027" w:rsidRDefault="004B6027" w:rsidP="00C603EF">
      <w:r>
        <w:separator/>
      </w:r>
    </w:p>
  </w:endnote>
  <w:endnote w:type="continuationSeparator" w:id="1">
    <w:p w:rsidR="004B6027" w:rsidRDefault="004B6027" w:rsidP="00C603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27920"/>
      <w:docPartObj>
        <w:docPartGallery w:val="Page Numbers (Bottom of Page)"/>
        <w:docPartUnique/>
      </w:docPartObj>
    </w:sdtPr>
    <w:sdtContent>
      <w:p w:rsidR="00A80FBE" w:rsidRDefault="00ED608D">
        <w:pPr>
          <w:pStyle w:val="ac"/>
          <w:jc w:val="right"/>
        </w:pPr>
        <w:fldSimple w:instr=" PAGE   \* MERGEFORMAT ">
          <w:r w:rsidR="00CA6C45">
            <w:rPr>
              <w:noProof/>
            </w:rPr>
            <w:t>2</w:t>
          </w:r>
        </w:fldSimple>
      </w:p>
    </w:sdtContent>
  </w:sdt>
  <w:p w:rsidR="00A80FBE" w:rsidRDefault="00A80FBE">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027" w:rsidRDefault="004B6027" w:rsidP="00C603EF">
      <w:r>
        <w:separator/>
      </w:r>
    </w:p>
  </w:footnote>
  <w:footnote w:type="continuationSeparator" w:id="1">
    <w:p w:rsidR="004B6027" w:rsidRDefault="004B6027" w:rsidP="00C603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C7663"/>
    <w:multiLevelType w:val="hybridMultilevel"/>
    <w:tmpl w:val="09601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267BC1"/>
    <w:multiLevelType w:val="hybridMultilevel"/>
    <w:tmpl w:val="FD10DB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2A2122"/>
    <w:multiLevelType w:val="multilevel"/>
    <w:tmpl w:val="6CC8A4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20"/>
  <w:drawingGridVerticalSpacing w:val="136"/>
  <w:displayHorizontalDrawingGridEvery w:val="0"/>
  <w:displayVerticalDrawingGridEvery w:val="2"/>
  <w:characterSpacingControl w:val="doNotCompress"/>
  <w:footnotePr>
    <w:footnote w:id="0"/>
    <w:footnote w:id="1"/>
  </w:footnotePr>
  <w:endnotePr>
    <w:endnote w:id="0"/>
    <w:endnote w:id="1"/>
  </w:endnotePr>
  <w:compat/>
  <w:rsids>
    <w:rsidRoot w:val="00C603EF"/>
    <w:rsid w:val="00167EF7"/>
    <w:rsid w:val="001E4953"/>
    <w:rsid w:val="0036605D"/>
    <w:rsid w:val="003D6C72"/>
    <w:rsid w:val="00423F3B"/>
    <w:rsid w:val="004B0A0A"/>
    <w:rsid w:val="004B6027"/>
    <w:rsid w:val="00663F30"/>
    <w:rsid w:val="007C728E"/>
    <w:rsid w:val="00833A58"/>
    <w:rsid w:val="00842C84"/>
    <w:rsid w:val="00A262D0"/>
    <w:rsid w:val="00A32696"/>
    <w:rsid w:val="00A80FBE"/>
    <w:rsid w:val="00BD56A8"/>
    <w:rsid w:val="00BF323A"/>
    <w:rsid w:val="00C202DE"/>
    <w:rsid w:val="00C603EF"/>
    <w:rsid w:val="00C83934"/>
    <w:rsid w:val="00CA6C45"/>
    <w:rsid w:val="00CC32AF"/>
    <w:rsid w:val="00D94EAE"/>
    <w:rsid w:val="00E10A77"/>
    <w:rsid w:val="00EB088C"/>
    <w:rsid w:val="00ED60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1134" w:right="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3EF"/>
    <w:pPr>
      <w:ind w:left="0" w:right="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C603EF"/>
    <w:rPr>
      <w:sz w:val="20"/>
      <w:szCs w:val="20"/>
    </w:rPr>
  </w:style>
  <w:style w:type="character" w:customStyle="1" w:styleId="a4">
    <w:name w:val="Текст сноски Знак"/>
    <w:basedOn w:val="a0"/>
    <w:link w:val="a3"/>
    <w:semiHidden/>
    <w:rsid w:val="00C603EF"/>
    <w:rPr>
      <w:rFonts w:ascii="Times New Roman" w:eastAsia="Times New Roman" w:hAnsi="Times New Roman" w:cs="Times New Roman"/>
      <w:sz w:val="20"/>
      <w:szCs w:val="20"/>
      <w:lang w:eastAsia="ru-RU"/>
    </w:rPr>
  </w:style>
  <w:style w:type="character" w:styleId="a5">
    <w:name w:val="footnote reference"/>
    <w:semiHidden/>
    <w:rsid w:val="00C603EF"/>
    <w:rPr>
      <w:vertAlign w:val="superscript"/>
    </w:rPr>
  </w:style>
  <w:style w:type="paragraph" w:styleId="a6">
    <w:name w:val="Normal (Web)"/>
    <w:basedOn w:val="a"/>
    <w:uiPriority w:val="99"/>
    <w:rsid w:val="00C603EF"/>
    <w:pPr>
      <w:spacing w:before="100" w:beforeAutospacing="1" w:after="100" w:afterAutospacing="1"/>
    </w:pPr>
  </w:style>
  <w:style w:type="paragraph" w:styleId="a7">
    <w:name w:val="Subtitle"/>
    <w:basedOn w:val="a"/>
    <w:next w:val="a"/>
    <w:link w:val="a8"/>
    <w:qFormat/>
    <w:rsid w:val="00C603EF"/>
    <w:pPr>
      <w:spacing w:after="60"/>
      <w:jc w:val="center"/>
      <w:outlineLvl w:val="1"/>
    </w:pPr>
    <w:rPr>
      <w:rFonts w:ascii="Calibri Light" w:hAnsi="Calibri Light"/>
    </w:rPr>
  </w:style>
  <w:style w:type="character" w:customStyle="1" w:styleId="a8">
    <w:name w:val="Подзаголовок Знак"/>
    <w:basedOn w:val="a0"/>
    <w:link w:val="a7"/>
    <w:rsid w:val="00C603EF"/>
    <w:rPr>
      <w:rFonts w:ascii="Calibri Light" w:eastAsia="Times New Roman" w:hAnsi="Calibri Light" w:cs="Times New Roman"/>
      <w:sz w:val="24"/>
      <w:szCs w:val="24"/>
    </w:rPr>
  </w:style>
  <w:style w:type="paragraph" w:styleId="a9">
    <w:name w:val="List Paragraph"/>
    <w:basedOn w:val="a"/>
    <w:uiPriority w:val="34"/>
    <w:qFormat/>
    <w:rsid w:val="007C728E"/>
    <w:pPr>
      <w:ind w:left="720"/>
      <w:contextualSpacing/>
    </w:pPr>
  </w:style>
  <w:style w:type="paragraph" w:styleId="aa">
    <w:name w:val="header"/>
    <w:basedOn w:val="a"/>
    <w:link w:val="ab"/>
    <w:uiPriority w:val="99"/>
    <w:semiHidden/>
    <w:unhideWhenUsed/>
    <w:rsid w:val="00A80FBE"/>
    <w:pPr>
      <w:tabs>
        <w:tab w:val="center" w:pos="4677"/>
        <w:tab w:val="right" w:pos="9355"/>
      </w:tabs>
    </w:pPr>
  </w:style>
  <w:style w:type="character" w:customStyle="1" w:styleId="ab">
    <w:name w:val="Верхний колонтитул Знак"/>
    <w:basedOn w:val="a0"/>
    <w:link w:val="aa"/>
    <w:uiPriority w:val="99"/>
    <w:semiHidden/>
    <w:rsid w:val="00A80FBE"/>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A80FBE"/>
    <w:pPr>
      <w:tabs>
        <w:tab w:val="center" w:pos="4677"/>
        <w:tab w:val="right" w:pos="9355"/>
      </w:tabs>
    </w:pPr>
  </w:style>
  <w:style w:type="character" w:customStyle="1" w:styleId="ad">
    <w:name w:val="Нижний колонтитул Знак"/>
    <w:basedOn w:val="a0"/>
    <w:link w:val="ac"/>
    <w:uiPriority w:val="99"/>
    <w:rsid w:val="00A80FB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inart.narod.ru/Artists.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kinart.narod.ru/StillLife.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kinart.narod.ru/Artists.htm" TargetMode="External"/><Relationship Id="rId4" Type="http://schemas.openxmlformats.org/officeDocument/2006/relationships/webSettings" Target="webSettings.xml"/><Relationship Id="rId9" Type="http://schemas.openxmlformats.org/officeDocument/2006/relationships/hyperlink" Target="http://sekinart.narod.ru/StillLife.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1</Pages>
  <Words>1906</Words>
  <Characters>10866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Директор</cp:lastModifiedBy>
  <cp:revision>5</cp:revision>
  <dcterms:created xsi:type="dcterms:W3CDTF">2018-01-30T13:36:00Z</dcterms:created>
  <dcterms:modified xsi:type="dcterms:W3CDTF">2018-02-05T15:03:00Z</dcterms:modified>
</cp:coreProperties>
</file>