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61" w:rsidRDefault="00427C61" w:rsidP="00427C61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Elenco delle pubblicazioni</w:t>
      </w:r>
    </w:p>
    <w:p w:rsidR="00427C61" w:rsidRDefault="00427C61" w:rsidP="00427C61">
      <w:pPr>
        <w:spacing w:line="360" w:lineRule="auto"/>
        <w:jc w:val="both"/>
        <w:rPr>
          <w:rFonts w:cs="Times New Roman"/>
          <w:b/>
        </w:rPr>
      </w:pPr>
    </w:p>
    <w:p w:rsidR="00427C61" w:rsidRPr="00427C61" w:rsidRDefault="00427C61" w:rsidP="00427C61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Dopo il caso Grande Stevens: la via italiana al giusto procedimento nei mercati finanziari (in corso di pubblicazione presso il Giornale di diritto amministrativo)</w:t>
      </w:r>
    </w:p>
    <w:p w:rsidR="00427C61" w:rsidRDefault="00427C61" w:rsidP="00427C61">
      <w:pPr>
        <w:pStyle w:val="ECVSectionBullet"/>
        <w:numPr>
          <w:ilvl w:val="0"/>
          <w:numId w:val="1"/>
        </w:numPr>
        <w:spacing w:line="360" w:lineRule="auto"/>
        <w:jc w:val="both"/>
        <w:outlineLvl w:val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procedimenti sanzionatori nei mercati finanziari, Tesi di dottorato depositata in data 23.01.2017 presso l’Ufficio di Ricerca dell’Università degli Studi di Roma Tre.</w:t>
      </w:r>
    </w:p>
    <w:p w:rsidR="00427C61" w:rsidRDefault="00427C61" w:rsidP="00427C61">
      <w:pPr>
        <w:pStyle w:val="ECVSectionBullet"/>
        <w:numPr>
          <w:ilvl w:val="0"/>
          <w:numId w:val="1"/>
        </w:numPr>
        <w:spacing w:line="360" w:lineRule="auto"/>
        <w:jc w:val="both"/>
        <w:outlineLvl w:val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Regolazione efficiente dei servizi pubblici locali (a cura di G. Napolitano, A. </w:t>
      </w:r>
      <w:proofErr w:type="spellStart"/>
      <w:r>
        <w:rPr>
          <w:rFonts w:ascii="Times New Roman" w:hAnsi="Times New Roman" w:cs="Times New Roman"/>
          <w:sz w:val="24"/>
        </w:rPr>
        <w:t>Petretto</w:t>
      </w:r>
      <w:proofErr w:type="spellEnd"/>
      <w:r>
        <w:rPr>
          <w:rFonts w:ascii="Times New Roman" w:hAnsi="Times New Roman" w:cs="Times New Roman"/>
          <w:sz w:val="24"/>
        </w:rPr>
        <w:t>), Editoriale Scientifica, Marzo 2017. Nell’ambito di tale ricerca mi sono occupata, in particolare, della stesura del Capitolo V relativo all’indipendenza delle  Autorità di regolazione dei servizi pubblici locali.</w:t>
      </w:r>
    </w:p>
    <w:p w:rsidR="00427C61" w:rsidRDefault="00427C61" w:rsidP="00427C61">
      <w:pPr>
        <w:pStyle w:val="ECVSectionBullet"/>
        <w:numPr>
          <w:ilvl w:val="0"/>
          <w:numId w:val="1"/>
        </w:numPr>
        <w:spacing w:line="360" w:lineRule="auto"/>
        <w:jc w:val="both"/>
        <w:outlineLvl w:val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responsabilità della PA per il cattivo funzionamento dei sistemi informatici, in Giornale di diritto amministrativo, 2016, 3, p. 393 e ss. </w:t>
      </w:r>
    </w:p>
    <w:p w:rsidR="00427C61" w:rsidRDefault="00427C61" w:rsidP="00427C61">
      <w:pPr>
        <w:pStyle w:val="ECVSectionBullet"/>
        <w:numPr>
          <w:ilvl w:val="0"/>
          <w:numId w:val="1"/>
        </w:numPr>
        <w:spacing w:line="360" w:lineRule="auto"/>
        <w:jc w:val="both"/>
        <w:outlineLvl w:val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Lotta alla corruzione e completamento di opere pubbliche: quale priorità?, in Giornale di diritto amministrativo, 2016, 1, p. 78 e ss.</w:t>
      </w:r>
    </w:p>
    <w:p w:rsidR="00427C61" w:rsidRDefault="00427C61" w:rsidP="00427C61">
      <w:pPr>
        <w:pStyle w:val="ECVSectionBullet"/>
        <w:numPr>
          <w:ilvl w:val="0"/>
          <w:numId w:val="1"/>
        </w:numPr>
        <w:spacing w:line="360" w:lineRule="auto"/>
        <w:jc w:val="both"/>
        <w:outlineLvl w:val="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rilevanza dell’interesse legittimo nell’esercizio della protezione diplomatica, Rassegna Avvocatura dello Stato, 2014</w:t>
      </w:r>
    </w:p>
    <w:p w:rsidR="006D32A4" w:rsidRPr="00427C61" w:rsidRDefault="00427C61" w:rsidP="00427C61">
      <w:pPr>
        <w:pStyle w:val="Paragrafoelenco"/>
        <w:numPr>
          <w:ilvl w:val="0"/>
          <w:numId w:val="1"/>
        </w:numPr>
        <w:rPr>
          <w:lang w:val="en-GB"/>
        </w:rPr>
      </w:pPr>
      <w:proofErr w:type="spellStart"/>
      <w:r w:rsidRPr="00427C61">
        <w:rPr>
          <w:rFonts w:cs="Times New Roman"/>
          <w:lang w:val="en-GB"/>
        </w:rPr>
        <w:t>Ius</w:t>
      </w:r>
      <w:proofErr w:type="spellEnd"/>
      <w:r w:rsidRPr="00427C61">
        <w:rPr>
          <w:rFonts w:cs="Times New Roman"/>
          <w:lang w:val="en-GB"/>
        </w:rPr>
        <w:t xml:space="preserve"> </w:t>
      </w:r>
      <w:proofErr w:type="spellStart"/>
      <w:r w:rsidRPr="00427C61">
        <w:rPr>
          <w:rFonts w:cs="Times New Roman"/>
          <w:lang w:val="en-GB"/>
        </w:rPr>
        <w:t>variandi</w:t>
      </w:r>
      <w:proofErr w:type="spellEnd"/>
      <w:r w:rsidRPr="00427C61">
        <w:rPr>
          <w:rFonts w:cs="Times New Roman"/>
          <w:lang w:val="en-GB"/>
        </w:rPr>
        <w:t xml:space="preserve"> in the banking sector, Social Science Research Network, </w:t>
      </w:r>
      <w:proofErr w:type="spellStart"/>
      <w:r w:rsidRPr="00427C61">
        <w:rPr>
          <w:rFonts w:cs="Times New Roman"/>
          <w:lang w:val="en-GB"/>
        </w:rPr>
        <w:t>settembre</w:t>
      </w:r>
      <w:proofErr w:type="spellEnd"/>
      <w:r w:rsidRPr="00427C61">
        <w:rPr>
          <w:rFonts w:cs="Times New Roman"/>
          <w:lang w:val="en-GB"/>
        </w:rPr>
        <w:t xml:space="preserve"> 2013</w:t>
      </w:r>
    </w:p>
    <w:sectPr w:rsidR="006D32A4" w:rsidRPr="00427C61" w:rsidSect="006D3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415"/>
    <w:multiLevelType w:val="multilevel"/>
    <w:tmpl w:val="70340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27C61"/>
    <w:rsid w:val="00427C61"/>
    <w:rsid w:val="006D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27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SectionBullet">
    <w:name w:val="_ECV_SectionBullet"/>
    <w:basedOn w:val="Normale"/>
    <w:rsid w:val="00427C61"/>
    <w:pPr>
      <w:suppressLineNumbers/>
      <w:autoSpaceDE w:val="0"/>
      <w:outlineLvl w:val="0"/>
    </w:pPr>
    <w:rPr>
      <w:rFonts w:ascii="Arial" w:hAnsi="Arial"/>
      <w:color w:val="3F3A38"/>
      <w:spacing w:val="-6"/>
      <w:sz w:val="18"/>
    </w:rPr>
  </w:style>
  <w:style w:type="paragraph" w:styleId="Paragrafoelenco">
    <w:name w:val="List Paragraph"/>
    <w:basedOn w:val="Normale"/>
    <w:uiPriority w:val="34"/>
    <w:qFormat/>
    <w:rsid w:val="00427C6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1</cp:revision>
  <dcterms:created xsi:type="dcterms:W3CDTF">2017-06-09T08:20:00Z</dcterms:created>
  <dcterms:modified xsi:type="dcterms:W3CDTF">2017-06-09T08:22:00Z</dcterms:modified>
</cp:coreProperties>
</file>