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6B53D" w14:textId="4E9D6976" w:rsidR="00EF7704" w:rsidRPr="00F21BAB" w:rsidRDefault="00EF7704" w:rsidP="00786B7E">
      <w:pPr>
        <w:jc w:val="both"/>
        <w:rPr>
          <w:b/>
          <w:u w:val="single"/>
        </w:rPr>
      </w:pPr>
      <w:r w:rsidRPr="00F21BAB">
        <w:rPr>
          <w:rFonts w:ascii="Arial" w:eastAsia="Calibri" w:hAnsi="Arial" w:cs="Arial"/>
          <w:b/>
          <w:noProof/>
          <w:sz w:val="28"/>
          <w:u w:val="single"/>
        </w:rPr>
        <w:drawing>
          <wp:anchor distT="0" distB="0" distL="114300" distR="114300" simplePos="0" relativeHeight="251659264" behindDoc="1" locked="0" layoutInCell="1" allowOverlap="1" wp14:anchorId="4AD7E1F0" wp14:editId="581E9C38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665720" cy="10735310"/>
            <wp:effectExtent l="0" t="0" r="0" b="889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sit-template-1 (1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5720" cy="10735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1CA16" w14:textId="77777777" w:rsidR="00EF7704" w:rsidRPr="00F21BAB" w:rsidRDefault="00EF7704" w:rsidP="00786B7E">
      <w:pPr>
        <w:jc w:val="both"/>
        <w:rPr>
          <w:b/>
          <w:u w:val="single"/>
        </w:rPr>
      </w:pPr>
    </w:p>
    <w:p w14:paraId="19218576" w14:textId="77777777" w:rsidR="00EF7704" w:rsidRPr="00F21BAB" w:rsidRDefault="00EF7704" w:rsidP="00786B7E">
      <w:pPr>
        <w:jc w:val="both"/>
        <w:rPr>
          <w:b/>
          <w:u w:val="single"/>
        </w:rPr>
      </w:pPr>
    </w:p>
    <w:p w14:paraId="0A3D3328" w14:textId="77777777" w:rsidR="001359B4" w:rsidRPr="00F21BAB" w:rsidRDefault="001359B4" w:rsidP="00786B7E">
      <w:pPr>
        <w:jc w:val="both"/>
        <w:rPr>
          <w:rFonts w:ascii="Campton Medium" w:hAnsi="Campton Medium"/>
          <w:b/>
          <w:sz w:val="20"/>
          <w:szCs w:val="20"/>
          <w:u w:val="single"/>
        </w:rPr>
      </w:pPr>
    </w:p>
    <w:p w14:paraId="6F6AED15" w14:textId="77777777" w:rsidR="00DF5285" w:rsidRDefault="00DF5285" w:rsidP="00DF5285">
      <w:pPr>
        <w:rPr>
          <w:rFonts w:ascii="Campton SemiBold" w:hAnsi="Campton SemiBold"/>
          <w:b/>
          <w:bCs/>
          <w:sz w:val="20"/>
          <w:szCs w:val="20"/>
          <w:u w:val="single"/>
        </w:rPr>
      </w:pPr>
    </w:p>
    <w:p w14:paraId="0688B33C" w14:textId="77777777" w:rsidR="0084200D" w:rsidRPr="0084200D" w:rsidRDefault="0084200D" w:rsidP="0084200D">
      <w:pPr>
        <w:rPr>
          <w:rFonts w:ascii="Campton Black" w:hAnsi="Campton Black"/>
          <w:b/>
          <w:bCs/>
          <w:sz w:val="20"/>
          <w:szCs w:val="20"/>
          <w:u w:val="single"/>
        </w:rPr>
      </w:pPr>
      <w:r w:rsidRPr="0084200D">
        <w:rPr>
          <w:rFonts w:ascii="Campton Black" w:hAnsi="Campton Black"/>
          <w:b/>
          <w:bCs/>
          <w:sz w:val="20"/>
          <w:szCs w:val="20"/>
          <w:u w:val="single"/>
        </w:rPr>
        <w:t>Vrchol turistické sezony se blíží. Přibývá především domácích návštěvníků</w:t>
      </w:r>
    </w:p>
    <w:p w14:paraId="4550BA25" w14:textId="606E4F1B" w:rsidR="0084200D" w:rsidRPr="0084200D" w:rsidRDefault="0084200D" w:rsidP="00711C9C">
      <w:pPr>
        <w:jc w:val="both"/>
        <w:rPr>
          <w:rFonts w:ascii="Campton Black" w:hAnsi="Campton Black"/>
          <w:b/>
          <w:bCs/>
          <w:sz w:val="20"/>
          <w:szCs w:val="20"/>
        </w:rPr>
      </w:pPr>
      <w:r w:rsidRPr="0084200D">
        <w:rPr>
          <w:rFonts w:ascii="Campton Black" w:hAnsi="Campton Black"/>
          <w:b/>
          <w:bCs/>
          <w:sz w:val="20"/>
          <w:szCs w:val="20"/>
        </w:rPr>
        <w:t>Plzeň (1</w:t>
      </w:r>
      <w:r w:rsidR="00711C9C">
        <w:rPr>
          <w:rFonts w:ascii="Campton Black" w:hAnsi="Campton Black"/>
          <w:b/>
          <w:bCs/>
          <w:sz w:val="20"/>
          <w:szCs w:val="20"/>
        </w:rPr>
        <w:t>7</w:t>
      </w:r>
      <w:r w:rsidRPr="0084200D">
        <w:rPr>
          <w:rFonts w:ascii="Campton Black" w:hAnsi="Campton Black"/>
          <w:b/>
          <w:bCs/>
          <w:sz w:val="20"/>
          <w:szCs w:val="20"/>
        </w:rPr>
        <w:t xml:space="preserve">. června 2026): Plzeň vstupuje do hlavní turistické sezony s mírným optimismem. Předběžná data Českého statistického úřadu </w:t>
      </w:r>
      <w:r w:rsidR="00711C9C">
        <w:rPr>
          <w:rFonts w:ascii="Campton Black" w:hAnsi="Campton Black"/>
          <w:b/>
          <w:bCs/>
          <w:sz w:val="20"/>
          <w:szCs w:val="20"/>
        </w:rPr>
        <w:t xml:space="preserve">(ČSÚ) </w:t>
      </w:r>
      <w:r w:rsidRPr="0084200D">
        <w:rPr>
          <w:rFonts w:ascii="Campton Black" w:hAnsi="Campton Black"/>
          <w:b/>
          <w:bCs/>
          <w:sz w:val="20"/>
          <w:szCs w:val="20"/>
        </w:rPr>
        <w:t>za první čtvrtletí letošního roku ukazují růst návštěvnosti hromadných ubytovacích zařízení v Plzni, na kterém se podílejí především domácí turisté. Výjimečný program vedle klasické turistické nabídky čeká v západočeské metropoli především na rodiny s dětmi. Hlavním lákadlem bude interaktivní výstava Hurvínek 100 v Západočeském muzeu a oslavy 100. výročí plzeňské zoologické zahrady.</w:t>
      </w:r>
    </w:p>
    <w:p w14:paraId="450203DE" w14:textId="11C78A69" w:rsidR="0084200D" w:rsidRPr="0084200D" w:rsidRDefault="0084200D" w:rsidP="00711C9C">
      <w:pPr>
        <w:jc w:val="both"/>
        <w:rPr>
          <w:rFonts w:ascii="Campton Book" w:hAnsi="Campton Book"/>
          <w:sz w:val="20"/>
          <w:szCs w:val="20"/>
        </w:rPr>
      </w:pPr>
      <w:r w:rsidRPr="0084200D">
        <w:rPr>
          <w:rFonts w:ascii="Campton Book" w:hAnsi="Campton Book"/>
          <w:sz w:val="20"/>
          <w:szCs w:val="20"/>
        </w:rPr>
        <w:t>„</w:t>
      </w:r>
      <w:r w:rsidRPr="0084200D">
        <w:rPr>
          <w:rFonts w:ascii="Campton Book" w:hAnsi="Campton Book"/>
          <w:i/>
          <w:iCs/>
          <w:sz w:val="20"/>
          <w:szCs w:val="20"/>
        </w:rPr>
        <w:t>V posledních letech pozorujeme zajímavý trend. Rozdíl mezi hlavní sezonou a mimosezonou se postupně zmenšuje. Léto je pro nás stále nejsilnějším obdobím roku, ale město dokáže návštěvníky přilákat i během jara, podzimu nebo zimy. Potvrzuje to i rostoucí zájem domácích turistů v prvních měsících roku</w:t>
      </w:r>
      <w:r w:rsidRPr="0084200D">
        <w:rPr>
          <w:rFonts w:ascii="Campton Book" w:hAnsi="Campton Book"/>
          <w:sz w:val="20"/>
          <w:szCs w:val="20"/>
        </w:rPr>
        <w:t>,“ vysvětl</w:t>
      </w:r>
      <w:r w:rsidR="00711C9C">
        <w:rPr>
          <w:rFonts w:ascii="Campton Book" w:hAnsi="Campton Book"/>
          <w:sz w:val="20"/>
          <w:szCs w:val="20"/>
        </w:rPr>
        <w:t>ila</w:t>
      </w:r>
      <w:r w:rsidRPr="0084200D">
        <w:rPr>
          <w:rFonts w:ascii="Campton Book" w:hAnsi="Campton Book"/>
          <w:sz w:val="20"/>
          <w:szCs w:val="20"/>
        </w:rPr>
        <w:t xml:space="preserve"> náměstkyně pro cestovní ruch </w:t>
      </w:r>
      <w:r w:rsidRPr="00711C9C">
        <w:rPr>
          <w:rFonts w:ascii="Campton Book" w:hAnsi="Campton Book"/>
          <w:b/>
          <w:bCs/>
          <w:sz w:val="20"/>
          <w:szCs w:val="20"/>
        </w:rPr>
        <w:t>Lucie Kantorová</w:t>
      </w:r>
      <w:r w:rsidRPr="0084200D">
        <w:rPr>
          <w:rFonts w:ascii="Campton Book" w:hAnsi="Campton Book"/>
          <w:sz w:val="20"/>
          <w:szCs w:val="20"/>
        </w:rPr>
        <w:t>.</w:t>
      </w:r>
    </w:p>
    <w:p w14:paraId="795B4119" w14:textId="77777777" w:rsidR="0084200D" w:rsidRPr="0084200D" w:rsidRDefault="0084200D" w:rsidP="00711C9C">
      <w:pPr>
        <w:jc w:val="both"/>
        <w:rPr>
          <w:rFonts w:ascii="Campton Book" w:hAnsi="Campton Book"/>
          <w:sz w:val="20"/>
          <w:szCs w:val="20"/>
        </w:rPr>
      </w:pPr>
      <w:r w:rsidRPr="0084200D">
        <w:rPr>
          <w:rFonts w:ascii="Campton Book" w:hAnsi="Campton Book"/>
          <w:sz w:val="20"/>
          <w:szCs w:val="20"/>
        </w:rPr>
        <w:t>Podle dat ČSÚ se v prvním čtvrtletí roku 2026 v plzeňských hotelích a penzionech ubytovalo o 11 % domácích turistů více než v předchozím roce, počet strávených nocí u hostů z Česka stoupl dokonce o 16 %. Podle zástupců organizace Plzeň – TURISMUS však bude rozhodující až letní sezona. Právě ta ukáže, do jaké míry budou cestovatelské plány ovlivňovat aktuální ekonomické podmínky, dění ve světě nebo nejistota spojená s leteckou dopravou.</w:t>
      </w:r>
    </w:p>
    <w:p w14:paraId="3CDD5A09" w14:textId="6E2E844C" w:rsidR="0084200D" w:rsidRPr="0084200D" w:rsidRDefault="0084200D" w:rsidP="00711C9C">
      <w:pPr>
        <w:jc w:val="both"/>
        <w:rPr>
          <w:rFonts w:ascii="Campton Book" w:hAnsi="Campton Book"/>
          <w:sz w:val="20"/>
          <w:szCs w:val="20"/>
        </w:rPr>
      </w:pPr>
      <w:r w:rsidRPr="0084200D">
        <w:rPr>
          <w:rFonts w:ascii="Campton Book" w:hAnsi="Campton Book"/>
          <w:sz w:val="20"/>
          <w:szCs w:val="20"/>
        </w:rPr>
        <w:t>Stabilní zájem návštěvníků eviduje také Turistické informační centrum Visit Plzeň na náměstí Republiky. „</w:t>
      </w:r>
      <w:r w:rsidRPr="0084200D">
        <w:rPr>
          <w:rFonts w:ascii="Campton Book" w:hAnsi="Campton Book"/>
          <w:i/>
          <w:iCs/>
          <w:sz w:val="20"/>
          <w:szCs w:val="20"/>
        </w:rPr>
        <w:t>Přestože by se mohlo zdát, že náš provoz v posledních měsících ovlivňuje rozsáhlá rekonstrukce náměstí Republiky, návštěvnost se drží na srovnatelných hodnotách jako v předchozích letech a stejně tak i poptávka po službách,</w:t>
      </w:r>
      <w:r w:rsidRPr="0084200D">
        <w:rPr>
          <w:rFonts w:ascii="Campton Book" w:hAnsi="Campton Book"/>
          <w:sz w:val="20"/>
          <w:szCs w:val="20"/>
        </w:rPr>
        <w:t>“ uv</w:t>
      </w:r>
      <w:r w:rsidR="00F04D83">
        <w:rPr>
          <w:rFonts w:ascii="Campton Book" w:hAnsi="Campton Book"/>
          <w:sz w:val="20"/>
          <w:szCs w:val="20"/>
        </w:rPr>
        <w:t>edl</w:t>
      </w:r>
      <w:r w:rsidRPr="0084200D">
        <w:rPr>
          <w:rFonts w:ascii="Campton Book" w:hAnsi="Campton Book"/>
          <w:sz w:val="20"/>
          <w:szCs w:val="20"/>
        </w:rPr>
        <w:t xml:space="preserve"> vedoucí Turistického informačního centra Visit Plzeň </w:t>
      </w:r>
      <w:r w:rsidRPr="00711C9C">
        <w:rPr>
          <w:rFonts w:ascii="Campton Book" w:hAnsi="Campton Book"/>
          <w:b/>
          <w:bCs/>
          <w:sz w:val="20"/>
          <w:szCs w:val="20"/>
        </w:rPr>
        <w:t>Dalibor Linda</w:t>
      </w:r>
      <w:r w:rsidRPr="0084200D">
        <w:rPr>
          <w:rFonts w:ascii="Campton Book" w:hAnsi="Campton Book"/>
          <w:sz w:val="20"/>
          <w:szCs w:val="20"/>
        </w:rPr>
        <w:t>.</w:t>
      </w:r>
    </w:p>
    <w:p w14:paraId="12D3F226" w14:textId="77777777" w:rsidR="0084200D" w:rsidRPr="0084200D" w:rsidRDefault="0084200D" w:rsidP="00711C9C">
      <w:pPr>
        <w:jc w:val="both"/>
        <w:rPr>
          <w:rFonts w:ascii="Campton Book" w:hAnsi="Campton Book"/>
          <w:sz w:val="20"/>
          <w:szCs w:val="20"/>
        </w:rPr>
      </w:pPr>
      <w:r w:rsidRPr="0084200D">
        <w:rPr>
          <w:rFonts w:ascii="Campton Book" w:hAnsi="Campton Book"/>
          <w:sz w:val="20"/>
          <w:szCs w:val="20"/>
        </w:rPr>
        <w:t>Hlavním lákadlem letošní sezony bude vedle klasické turistické nabídky velkoformátová interaktivní výstava Hurvínek 100 v Západočeském muzeu a plánované oslavy 100. výročí založení plzeňské zoologické zahrady. Komunikační aktivity destinační společnosti Plzeň – TURISMUS se proto v letošní sezoně zaměřují především na rodiny s dětmi.</w:t>
      </w:r>
    </w:p>
    <w:p w14:paraId="67FD5E57" w14:textId="77777777" w:rsidR="0084200D" w:rsidRPr="0084200D" w:rsidRDefault="0084200D" w:rsidP="00711C9C">
      <w:pPr>
        <w:jc w:val="both"/>
        <w:rPr>
          <w:rFonts w:ascii="Campton Book" w:hAnsi="Campton Book"/>
          <w:sz w:val="20"/>
          <w:szCs w:val="20"/>
        </w:rPr>
      </w:pPr>
      <w:r w:rsidRPr="0084200D">
        <w:rPr>
          <w:rFonts w:ascii="Campton Book" w:hAnsi="Campton Book"/>
          <w:sz w:val="20"/>
          <w:szCs w:val="20"/>
        </w:rPr>
        <w:t>„</w:t>
      </w:r>
      <w:r w:rsidRPr="0084200D">
        <w:rPr>
          <w:rFonts w:ascii="Campton Book" w:hAnsi="Campton Book"/>
          <w:i/>
          <w:iCs/>
          <w:sz w:val="20"/>
          <w:szCs w:val="20"/>
        </w:rPr>
        <w:t>Ústředním tématům letošní sezony jsme přizpůsobili i nabídku v infocentru. Ve spolupráci se Západočeským muzeem v</w:t>
      </w:r>
      <w:r w:rsidRPr="0084200D">
        <w:rPr>
          <w:rFonts w:ascii="Calibri" w:hAnsi="Calibri" w:cs="Calibri"/>
          <w:i/>
          <w:iCs/>
          <w:sz w:val="20"/>
          <w:szCs w:val="20"/>
        </w:rPr>
        <w:t> </w:t>
      </w:r>
      <w:r w:rsidRPr="0084200D">
        <w:rPr>
          <w:rFonts w:ascii="Campton Book" w:hAnsi="Campton Book"/>
          <w:i/>
          <w:iCs/>
          <w:sz w:val="20"/>
          <w:szCs w:val="20"/>
        </w:rPr>
        <w:t>Plzni a Divadlem Spejbla a Hurvínka jsme připravili dětskou kolekci suvenýrů Hurvínek 100 plnou hravých ilustrací</w:t>
      </w:r>
      <w:r w:rsidRPr="0084200D">
        <w:rPr>
          <w:rFonts w:ascii="Campton Book" w:hAnsi="Campton Book"/>
          <w:sz w:val="20"/>
          <w:szCs w:val="20"/>
        </w:rPr>
        <w:t>,“ doplňuje Dalibor Linda.</w:t>
      </w:r>
    </w:p>
    <w:p w14:paraId="7E1914D5" w14:textId="77777777" w:rsidR="0084200D" w:rsidRPr="0084200D" w:rsidRDefault="0084200D" w:rsidP="00711C9C">
      <w:pPr>
        <w:jc w:val="both"/>
        <w:rPr>
          <w:rFonts w:ascii="Campton Book" w:hAnsi="Campton Book"/>
          <w:sz w:val="20"/>
          <w:szCs w:val="20"/>
        </w:rPr>
      </w:pPr>
      <w:r w:rsidRPr="0084200D">
        <w:rPr>
          <w:rFonts w:ascii="Campton Book" w:hAnsi="Campton Book"/>
          <w:sz w:val="20"/>
          <w:szCs w:val="20"/>
        </w:rPr>
        <w:t>Vedle výročních projektů láká Plzeň také na bohatou nabídku komentovaných prohlídek architektonických a technických památek, pivních zážitků i letních kulturních akcí. Právě pestrost nabídky je jedním z důvodů, proč se městu daří oslovovat návštěvníky nejen během letních prázdnin, ale stále více i v ostatních částech roku.</w:t>
      </w:r>
    </w:p>
    <w:p w14:paraId="3A932D03" w14:textId="77777777" w:rsidR="0084200D" w:rsidRPr="0084200D" w:rsidRDefault="0084200D" w:rsidP="0084200D">
      <w:pPr>
        <w:rPr>
          <w:rFonts w:ascii="Campton Book" w:hAnsi="Campton Book"/>
          <w:sz w:val="20"/>
          <w:szCs w:val="20"/>
        </w:rPr>
      </w:pPr>
    </w:p>
    <w:p w14:paraId="209E9270" w14:textId="6214A5AB" w:rsidR="0084200D" w:rsidRPr="0084200D" w:rsidRDefault="0084200D" w:rsidP="0084200D">
      <w:pPr>
        <w:rPr>
          <w:rFonts w:ascii="Campton Book" w:hAnsi="Campton Book"/>
          <w:sz w:val="20"/>
          <w:szCs w:val="20"/>
        </w:rPr>
      </w:pPr>
      <w:r w:rsidRPr="0084200D">
        <w:rPr>
          <w:rFonts w:ascii="Campton SemiBold" w:hAnsi="Campton SemiBold"/>
          <w:bCs/>
          <w:sz w:val="20"/>
          <w:szCs w:val="20"/>
        </w:rPr>
        <w:t>Kontakt pro média: Helena Mařanová (</w:t>
      </w:r>
      <w:hyperlink r:id="rId5" w:history="1">
        <w:r w:rsidRPr="0084200D">
          <w:rPr>
            <w:rStyle w:val="Hypertextovodkaz"/>
            <w:rFonts w:ascii="Campton SemiBold" w:hAnsi="Campton SemiBold"/>
            <w:bCs/>
            <w:sz w:val="20"/>
            <w:szCs w:val="20"/>
          </w:rPr>
          <w:t>maranova@plzen.eu</w:t>
        </w:r>
      </w:hyperlink>
      <w:r w:rsidRPr="0084200D">
        <w:rPr>
          <w:rFonts w:ascii="Campton SemiBold" w:hAnsi="Campton SemiBold"/>
          <w:bCs/>
          <w:sz w:val="20"/>
          <w:szCs w:val="20"/>
        </w:rPr>
        <w:t>, +420 727 974</w:t>
      </w:r>
      <w:r w:rsidRPr="0084200D">
        <w:rPr>
          <w:rFonts w:ascii="Calibri" w:hAnsi="Calibri" w:cs="Calibri"/>
          <w:bCs/>
          <w:sz w:val="20"/>
          <w:szCs w:val="20"/>
        </w:rPr>
        <w:t> </w:t>
      </w:r>
      <w:r w:rsidRPr="0084200D">
        <w:rPr>
          <w:rFonts w:ascii="Campton SemiBold" w:hAnsi="Campton SemiBold"/>
          <w:bCs/>
          <w:sz w:val="20"/>
          <w:szCs w:val="20"/>
        </w:rPr>
        <w:t>864)</w:t>
      </w:r>
    </w:p>
    <w:p w14:paraId="1144E7DB" w14:textId="77777777" w:rsidR="00DF5285" w:rsidRDefault="00DF5285" w:rsidP="00DF5285">
      <w:pPr>
        <w:rPr>
          <w:rFonts w:ascii="Campton SemiBold" w:hAnsi="Campton SemiBold"/>
          <w:b/>
          <w:bCs/>
          <w:sz w:val="20"/>
          <w:szCs w:val="20"/>
          <w:u w:val="single"/>
        </w:rPr>
      </w:pPr>
    </w:p>
    <w:sectPr w:rsidR="00DF5285" w:rsidSect="000419D6">
      <w:pgSz w:w="11906" w:h="16838"/>
      <w:pgMar w:top="737" w:right="1276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pton Medium">
    <w:altName w:val="Calibri"/>
    <w:panose1 w:val="00000000000000000000"/>
    <w:charset w:val="00"/>
    <w:family w:val="swiss"/>
    <w:notTrueType/>
    <w:pitch w:val="variable"/>
    <w:sig w:usb0="00000007" w:usb1="00000023" w:usb2="00000000" w:usb3="00000000" w:csb0="00000093" w:csb1="00000000"/>
  </w:font>
  <w:font w:name="Campton SemiBold">
    <w:altName w:val="Calibri"/>
    <w:panose1 w:val="00000000000000000000"/>
    <w:charset w:val="00"/>
    <w:family w:val="swiss"/>
    <w:notTrueType/>
    <w:pitch w:val="variable"/>
    <w:sig w:usb0="00000007" w:usb1="00000023" w:usb2="00000000" w:usb3="00000000" w:csb0="00000093" w:csb1="00000000"/>
  </w:font>
  <w:font w:name="Campton Black">
    <w:altName w:val="Calibri"/>
    <w:panose1 w:val="00000000000000000000"/>
    <w:charset w:val="00"/>
    <w:family w:val="swiss"/>
    <w:notTrueType/>
    <w:pitch w:val="variable"/>
    <w:sig w:usb0="00000007" w:usb1="00000023" w:usb2="00000000" w:usb3="00000000" w:csb0="00000093" w:csb1="00000000"/>
  </w:font>
  <w:font w:name="Campton Book">
    <w:altName w:val="Calibri"/>
    <w:panose1 w:val="00000000000000000000"/>
    <w:charset w:val="00"/>
    <w:family w:val="swiss"/>
    <w:notTrueType/>
    <w:pitch w:val="variable"/>
    <w:sig w:usb0="00000007" w:usb1="00000023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B7E"/>
    <w:rsid w:val="00001988"/>
    <w:rsid w:val="000020D1"/>
    <w:rsid w:val="00030692"/>
    <w:rsid w:val="00030CFE"/>
    <w:rsid w:val="000419D6"/>
    <w:rsid w:val="00062E5F"/>
    <w:rsid w:val="000C7511"/>
    <w:rsid w:val="000E1CDE"/>
    <w:rsid w:val="001359B4"/>
    <w:rsid w:val="00183291"/>
    <w:rsid w:val="001A1362"/>
    <w:rsid w:val="00240816"/>
    <w:rsid w:val="002670EA"/>
    <w:rsid w:val="00267D5A"/>
    <w:rsid w:val="002B4E8F"/>
    <w:rsid w:val="002D1EAF"/>
    <w:rsid w:val="002F3D87"/>
    <w:rsid w:val="003067DA"/>
    <w:rsid w:val="003210EA"/>
    <w:rsid w:val="003542A7"/>
    <w:rsid w:val="00365D94"/>
    <w:rsid w:val="003915CB"/>
    <w:rsid w:val="003A2FC8"/>
    <w:rsid w:val="003A62A3"/>
    <w:rsid w:val="003D4AEE"/>
    <w:rsid w:val="003D5B63"/>
    <w:rsid w:val="004359D2"/>
    <w:rsid w:val="004751D7"/>
    <w:rsid w:val="00475B28"/>
    <w:rsid w:val="004B28BD"/>
    <w:rsid w:val="005316FE"/>
    <w:rsid w:val="00581ED1"/>
    <w:rsid w:val="005D428B"/>
    <w:rsid w:val="00633647"/>
    <w:rsid w:val="006368C1"/>
    <w:rsid w:val="00664DDC"/>
    <w:rsid w:val="00680001"/>
    <w:rsid w:val="006941B6"/>
    <w:rsid w:val="006A7DFC"/>
    <w:rsid w:val="006B4264"/>
    <w:rsid w:val="006C79E0"/>
    <w:rsid w:val="006E0E4B"/>
    <w:rsid w:val="00711C9C"/>
    <w:rsid w:val="0072219A"/>
    <w:rsid w:val="00732ED0"/>
    <w:rsid w:val="00744494"/>
    <w:rsid w:val="00782755"/>
    <w:rsid w:val="00786B7E"/>
    <w:rsid w:val="007C2ED2"/>
    <w:rsid w:val="007E2C47"/>
    <w:rsid w:val="007E334F"/>
    <w:rsid w:val="00811BB3"/>
    <w:rsid w:val="00831A77"/>
    <w:rsid w:val="00832965"/>
    <w:rsid w:val="0084200D"/>
    <w:rsid w:val="00847A7A"/>
    <w:rsid w:val="008C372F"/>
    <w:rsid w:val="008D0F6D"/>
    <w:rsid w:val="008D5C6D"/>
    <w:rsid w:val="00906E7F"/>
    <w:rsid w:val="00911C34"/>
    <w:rsid w:val="009231F1"/>
    <w:rsid w:val="009B2A45"/>
    <w:rsid w:val="009B665B"/>
    <w:rsid w:val="009C0E35"/>
    <w:rsid w:val="009D6D71"/>
    <w:rsid w:val="00A16A14"/>
    <w:rsid w:val="00A9312D"/>
    <w:rsid w:val="00AC6C92"/>
    <w:rsid w:val="00AD4535"/>
    <w:rsid w:val="00B41ADB"/>
    <w:rsid w:val="00BF347A"/>
    <w:rsid w:val="00C26C0C"/>
    <w:rsid w:val="00C66BD8"/>
    <w:rsid w:val="00C7117D"/>
    <w:rsid w:val="00C878A8"/>
    <w:rsid w:val="00D2518E"/>
    <w:rsid w:val="00D34D77"/>
    <w:rsid w:val="00D93A6A"/>
    <w:rsid w:val="00DF5285"/>
    <w:rsid w:val="00E05B2A"/>
    <w:rsid w:val="00E2520C"/>
    <w:rsid w:val="00E44ED5"/>
    <w:rsid w:val="00E7353A"/>
    <w:rsid w:val="00EC4C6B"/>
    <w:rsid w:val="00ED3521"/>
    <w:rsid w:val="00EF7704"/>
    <w:rsid w:val="00F035BA"/>
    <w:rsid w:val="00F04D83"/>
    <w:rsid w:val="00F21BAB"/>
    <w:rsid w:val="00F26A7C"/>
    <w:rsid w:val="00F2721C"/>
    <w:rsid w:val="00F43982"/>
    <w:rsid w:val="00F84507"/>
    <w:rsid w:val="00FC5065"/>
    <w:rsid w:val="00FE048A"/>
    <w:rsid w:val="00FE74C1"/>
    <w:rsid w:val="00FF1824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4B3D5"/>
  <w15:chartTrackingRefBased/>
  <w15:docId w15:val="{3B9C007E-8837-4DA0-B53B-E1307BC0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6B7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86B7E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86B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6B7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6B7E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6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6B7E"/>
    <w:rPr>
      <w:rFonts w:ascii="Segoe UI" w:hAnsi="Segoe UI" w:cs="Segoe UI"/>
      <w:sz w:val="18"/>
      <w:szCs w:val="18"/>
    </w:rPr>
  </w:style>
  <w:style w:type="paragraph" w:customStyle="1" w:styleId="VchozA">
    <w:name w:val="Výchozí A"/>
    <w:rsid w:val="00183291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cs-CZ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272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2721C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9B2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6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ranova@plzen.e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Kouklíková Tereza</dc:creator>
  <cp:keywords/>
  <dc:description/>
  <cp:lastModifiedBy>Hájková Barbora</cp:lastModifiedBy>
  <cp:revision>3</cp:revision>
  <cp:lastPrinted>2025-05-16T13:53:00Z</cp:lastPrinted>
  <dcterms:created xsi:type="dcterms:W3CDTF">2026-06-15T14:09:00Z</dcterms:created>
  <dcterms:modified xsi:type="dcterms:W3CDTF">2026-06-17T08:52:00Z</dcterms:modified>
</cp:coreProperties>
</file>